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8508F" w:rsidRPr="00D67D60" w:rsidRDefault="0048508F">
      <w:pPr>
        <w:pStyle w:val="Corpsdetexte"/>
        <w:ind w:left="3582"/>
        <w:rPr>
          <w:sz w:val="24"/>
          <w:szCs w:val="22"/>
        </w:rPr>
      </w:pPr>
    </w:p>
    <w:p w:rsidR="0048508F" w:rsidRPr="00D67D60" w:rsidRDefault="0048508F">
      <w:pPr>
        <w:pStyle w:val="Corpsdetexte"/>
        <w:rPr>
          <w:sz w:val="24"/>
          <w:szCs w:val="22"/>
        </w:rPr>
      </w:pPr>
    </w:p>
    <w:p w:rsidR="0048508F" w:rsidRPr="00D67D60" w:rsidRDefault="0048508F">
      <w:pPr>
        <w:pStyle w:val="Corpsdetexte"/>
        <w:rPr>
          <w:sz w:val="24"/>
          <w:szCs w:val="22"/>
        </w:rPr>
      </w:pPr>
    </w:p>
    <w:p w:rsidR="0048508F" w:rsidRPr="00D67D60" w:rsidRDefault="000A2B6F">
      <w:pPr>
        <w:spacing w:before="212"/>
        <w:ind w:left="2783" w:right="2795"/>
        <w:jc w:val="center"/>
        <w:rPr>
          <w:b/>
          <w:sz w:val="24"/>
        </w:rPr>
      </w:pPr>
      <w:r w:rsidRPr="00D67D60">
        <w:rPr>
          <w:b/>
          <w:sz w:val="24"/>
        </w:rPr>
        <w:t>Maître d'ouvrage :</w:t>
      </w:r>
    </w:p>
    <w:p w:rsidR="009B40FD" w:rsidRPr="00D67D60" w:rsidRDefault="009B40FD" w:rsidP="009B40FD">
      <w:pPr>
        <w:pStyle w:val="Corpsdetexte"/>
        <w:jc w:val="center"/>
        <w:rPr>
          <w:b/>
          <w:sz w:val="24"/>
          <w:szCs w:val="22"/>
        </w:rPr>
      </w:pPr>
    </w:p>
    <w:p w:rsidR="009B40FD" w:rsidRPr="00D67D60" w:rsidRDefault="009B40FD" w:rsidP="009B40FD">
      <w:pPr>
        <w:pStyle w:val="Corpsdetexte"/>
        <w:jc w:val="center"/>
        <w:rPr>
          <w:b/>
          <w:sz w:val="24"/>
          <w:szCs w:val="22"/>
        </w:rPr>
      </w:pPr>
      <w:r w:rsidRPr="00D67D60">
        <w:rPr>
          <w:b/>
          <w:sz w:val="24"/>
          <w:szCs w:val="22"/>
        </w:rPr>
        <w:t>Communauté de Communes du Haut-Jura Saint-Claude</w:t>
      </w:r>
    </w:p>
    <w:p w:rsidR="009B40FD" w:rsidRPr="00D67D60" w:rsidRDefault="009B40FD" w:rsidP="009B40FD">
      <w:pPr>
        <w:pStyle w:val="Corpsdetexte"/>
        <w:jc w:val="center"/>
        <w:rPr>
          <w:b/>
          <w:sz w:val="24"/>
          <w:szCs w:val="22"/>
        </w:rPr>
      </w:pPr>
      <w:r w:rsidRPr="00D67D60">
        <w:rPr>
          <w:b/>
          <w:sz w:val="24"/>
          <w:szCs w:val="22"/>
        </w:rPr>
        <w:t>13 bis, boulevard de la République</w:t>
      </w:r>
    </w:p>
    <w:p w:rsidR="009B40FD" w:rsidRPr="00D67D60" w:rsidRDefault="009B40FD" w:rsidP="009B40FD">
      <w:pPr>
        <w:pStyle w:val="Corpsdetexte"/>
        <w:jc w:val="center"/>
        <w:rPr>
          <w:b/>
          <w:sz w:val="24"/>
          <w:szCs w:val="22"/>
        </w:rPr>
      </w:pPr>
      <w:r w:rsidRPr="00D67D60">
        <w:rPr>
          <w:b/>
          <w:sz w:val="24"/>
          <w:szCs w:val="22"/>
        </w:rPr>
        <w:t>CS 60013</w:t>
      </w:r>
    </w:p>
    <w:p w:rsidR="0048508F" w:rsidRPr="00D67D60" w:rsidRDefault="009B40FD" w:rsidP="009B40FD">
      <w:pPr>
        <w:pStyle w:val="Corpsdetexte"/>
        <w:jc w:val="center"/>
        <w:rPr>
          <w:b/>
          <w:sz w:val="24"/>
          <w:szCs w:val="22"/>
        </w:rPr>
      </w:pPr>
      <w:r w:rsidRPr="00D67D60">
        <w:rPr>
          <w:b/>
          <w:sz w:val="24"/>
          <w:szCs w:val="22"/>
        </w:rPr>
        <w:t>39206 Saint-Claude</w:t>
      </w:r>
    </w:p>
    <w:p w:rsidR="0048508F" w:rsidRPr="00D67D60" w:rsidRDefault="0048508F">
      <w:pPr>
        <w:pStyle w:val="Corpsdetexte"/>
        <w:rPr>
          <w:sz w:val="24"/>
          <w:szCs w:val="22"/>
        </w:rPr>
      </w:pPr>
    </w:p>
    <w:p w:rsidR="0048508F" w:rsidRPr="00D67D60" w:rsidRDefault="000A2B6F">
      <w:pPr>
        <w:pStyle w:val="Corpsdetexte"/>
        <w:spacing w:before="6"/>
        <w:rPr>
          <w:sz w:val="24"/>
          <w:szCs w:val="22"/>
        </w:rPr>
      </w:pPr>
      <w:r w:rsidRPr="00D67D60">
        <w:rPr>
          <w:noProof/>
          <w:sz w:val="24"/>
          <w:szCs w:val="22"/>
          <w:lang w:bidi="ar-SA"/>
        </w:rPr>
        <mc:AlternateContent>
          <mc:Choice Requires="wps">
            <w:drawing>
              <wp:anchor distT="0" distB="0" distL="0" distR="0" simplePos="0" relativeHeight="251658240" behindDoc="1" locked="0" layoutInCell="1" allowOverlap="1">
                <wp:simplePos x="0" y="0"/>
                <wp:positionH relativeFrom="page">
                  <wp:posOffset>725170</wp:posOffset>
                </wp:positionH>
                <wp:positionV relativeFrom="paragraph">
                  <wp:posOffset>121920</wp:posOffset>
                </wp:positionV>
                <wp:extent cx="6109970" cy="325120"/>
                <wp:effectExtent l="0" t="0" r="0" b="0"/>
                <wp:wrapTopAndBottom/>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09970" cy="325120"/>
                        </a:xfrm>
                        <a:prstGeom prst="rect">
                          <a:avLst/>
                        </a:prstGeom>
                        <a:solidFill>
                          <a:srgbClr val="656452"/>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8508F" w:rsidRDefault="000A2B6F">
                            <w:pPr>
                              <w:spacing w:before="1"/>
                              <w:ind w:left="1518" w:right="1518"/>
                              <w:jc w:val="center"/>
                              <w:rPr>
                                <w:rFonts w:ascii="Trebuchet MS" w:hAnsi="Trebuchet MS"/>
                                <w:b/>
                                <w:sz w:val="28"/>
                              </w:rPr>
                            </w:pPr>
                            <w:r>
                              <w:rPr>
                                <w:rFonts w:ascii="Trebuchet MS" w:hAnsi="Trebuchet MS"/>
                                <w:b/>
                                <w:color w:val="FFFFFF"/>
                                <w:sz w:val="28"/>
                              </w:rPr>
                              <w:t>CAHIER DES CLAUSES TECHNIQUES PARTICULIÈRES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57.1pt;margin-top:9.6pt;width:481.1pt;height:25.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" fillcolor="#656452" stroked="f">
                <v:textbox inset="0,0,0,0">
                  <w:txbxContent>
                    <w:p w:rsidR="0048508F" w:rsidRDefault="000A2B6F">
                      <w:pPr>
                        <w:spacing w:before="1"/>
                        <w:ind w:left="1518" w:right="1518"/>
                        <w:jc w:val="center"/>
                        <w:rPr>
                          <w:rFonts w:ascii="Trebuchet MS" w:hAnsi="Trebuchet MS"/>
                          <w:b/>
                          <w:sz w:val="28"/>
                        </w:rPr>
                      </w:pPr>
                      <w:r>
                        <w:rPr>
                          <w:rFonts w:ascii="Trebuchet MS" w:hAnsi="Trebuchet MS"/>
                          <w:b/>
                          <w:color w:val="FFFFFF"/>
                          <w:sz w:val="28"/>
                        </w:rPr>
                        <w:t>CAHIER DES CLAUSES TECHNIQUES PARTICULIÈRES</w:t>
                      </w:r>
                    </w:p>
                  </w:txbxContent>
                </v:textbox>
                <w10:wrap type="topAndBottom" anchorx="page"/>
              </v:shape>
            </w:pict>
          </mc:Fallback>
        </mc:AlternateContent>
      </w:r>
    </w:p>
    <w:p w:rsidR="0048508F" w:rsidRPr="00D67D60" w:rsidRDefault="0048508F">
      <w:pPr>
        <w:pStyle w:val="Corpsdetexte"/>
        <w:rPr>
          <w:sz w:val="24"/>
          <w:szCs w:val="22"/>
        </w:rPr>
      </w:pPr>
    </w:p>
    <w:p w:rsidR="0048508F" w:rsidRPr="00D67D60" w:rsidRDefault="0048508F">
      <w:pPr>
        <w:pStyle w:val="Corpsdetexte"/>
        <w:rPr>
          <w:sz w:val="24"/>
          <w:szCs w:val="22"/>
        </w:rPr>
      </w:pPr>
    </w:p>
    <w:p w:rsidR="0048508F" w:rsidRPr="00D67D60" w:rsidRDefault="0048508F">
      <w:pPr>
        <w:pStyle w:val="Corpsdetexte"/>
        <w:rPr>
          <w:sz w:val="24"/>
          <w:szCs w:val="22"/>
        </w:rPr>
      </w:pPr>
    </w:p>
    <w:p w:rsidR="0048508F" w:rsidRPr="00D67D60" w:rsidRDefault="0048508F">
      <w:pPr>
        <w:pStyle w:val="Corpsdetexte"/>
        <w:rPr>
          <w:sz w:val="24"/>
          <w:szCs w:val="22"/>
        </w:rPr>
      </w:pPr>
    </w:p>
    <w:p w:rsidR="0048508F" w:rsidRPr="00D67D60" w:rsidRDefault="0048508F">
      <w:pPr>
        <w:pStyle w:val="Corpsdetexte"/>
        <w:rPr>
          <w:sz w:val="24"/>
          <w:szCs w:val="22"/>
        </w:rPr>
      </w:pPr>
    </w:p>
    <w:p w:rsidR="0048508F" w:rsidRPr="00D67D60" w:rsidRDefault="0048508F">
      <w:pPr>
        <w:pStyle w:val="Corpsdetexte"/>
        <w:rPr>
          <w:sz w:val="24"/>
          <w:szCs w:val="22"/>
        </w:rPr>
      </w:pPr>
    </w:p>
    <w:p w:rsidR="0048508F" w:rsidRPr="00D67D60" w:rsidRDefault="0048508F">
      <w:pPr>
        <w:pStyle w:val="Corpsdetexte"/>
        <w:rPr>
          <w:sz w:val="24"/>
          <w:szCs w:val="22"/>
        </w:rPr>
      </w:pPr>
    </w:p>
    <w:p w:rsidR="0048508F" w:rsidRPr="00D67D60" w:rsidRDefault="0048508F">
      <w:pPr>
        <w:pStyle w:val="Corpsdetexte"/>
        <w:rPr>
          <w:sz w:val="24"/>
          <w:szCs w:val="22"/>
        </w:rPr>
      </w:pPr>
    </w:p>
    <w:p w:rsidR="0048508F" w:rsidRPr="00D67D60" w:rsidRDefault="0048508F">
      <w:pPr>
        <w:pStyle w:val="Corpsdetexte"/>
        <w:spacing w:before="10"/>
        <w:rPr>
          <w:b/>
          <w:sz w:val="24"/>
          <w:szCs w:val="22"/>
        </w:rPr>
      </w:pPr>
    </w:p>
    <w:p w:rsidR="0048508F" w:rsidRPr="00D67D60" w:rsidRDefault="000A2B6F">
      <w:pPr>
        <w:spacing w:before="92"/>
        <w:ind w:left="1150" w:right="1166"/>
        <w:jc w:val="center"/>
        <w:rPr>
          <w:b/>
          <w:sz w:val="24"/>
        </w:rPr>
      </w:pPr>
      <w:r w:rsidRPr="00D67D60">
        <w:rPr>
          <w:b/>
          <w:sz w:val="24"/>
        </w:rPr>
        <w:t>MARCHÉ PUBLIC DE PRESTATIONS INTELLECTUELLES</w:t>
      </w:r>
    </w:p>
    <w:p w:rsidR="0048508F" w:rsidRPr="00D67D60" w:rsidRDefault="0048508F">
      <w:pPr>
        <w:pStyle w:val="Corpsdetexte"/>
        <w:rPr>
          <w:b/>
          <w:sz w:val="24"/>
          <w:szCs w:val="22"/>
        </w:rPr>
      </w:pPr>
    </w:p>
    <w:p w:rsidR="0048508F" w:rsidRPr="00D67D60" w:rsidRDefault="0048508F">
      <w:pPr>
        <w:pStyle w:val="Corpsdetexte"/>
        <w:rPr>
          <w:b/>
          <w:sz w:val="24"/>
          <w:szCs w:val="22"/>
        </w:rPr>
      </w:pPr>
    </w:p>
    <w:p w:rsidR="0048508F" w:rsidRPr="00D67D60" w:rsidRDefault="0048508F">
      <w:pPr>
        <w:pStyle w:val="Corpsdetexte"/>
        <w:rPr>
          <w:b/>
          <w:sz w:val="24"/>
          <w:szCs w:val="22"/>
        </w:rPr>
      </w:pPr>
    </w:p>
    <w:p w:rsidR="0048508F" w:rsidRPr="00D67D60" w:rsidRDefault="0048508F">
      <w:pPr>
        <w:pStyle w:val="Corpsdetexte"/>
        <w:rPr>
          <w:b/>
          <w:sz w:val="24"/>
          <w:szCs w:val="22"/>
        </w:rPr>
      </w:pPr>
    </w:p>
    <w:p w:rsidR="0048508F" w:rsidRPr="00D67D60" w:rsidRDefault="0048508F">
      <w:pPr>
        <w:pStyle w:val="Corpsdetexte"/>
        <w:spacing w:before="4"/>
        <w:rPr>
          <w:b/>
          <w:sz w:val="24"/>
          <w:szCs w:val="22"/>
        </w:rPr>
      </w:pPr>
    </w:p>
    <w:p w:rsidR="009B40FD" w:rsidRPr="00D67D60" w:rsidRDefault="000A2B6F" w:rsidP="009B40FD">
      <w:pPr>
        <w:spacing w:before="1"/>
        <w:ind w:left="1603" w:right="1555"/>
        <w:jc w:val="center"/>
        <w:rPr>
          <w:b/>
          <w:caps/>
          <w:sz w:val="24"/>
        </w:rPr>
      </w:pPr>
      <w:r w:rsidRPr="00D67D60">
        <w:rPr>
          <w:b/>
          <w:sz w:val="24"/>
        </w:rPr>
        <w:t xml:space="preserve">MISSION </w:t>
      </w:r>
      <w:r w:rsidR="00D67D60">
        <w:rPr>
          <w:b/>
          <w:sz w:val="24"/>
        </w:rPr>
        <w:t>DE CONDUITE D’OPERATION</w:t>
      </w:r>
      <w:r w:rsidRPr="00D67D60">
        <w:rPr>
          <w:b/>
          <w:sz w:val="24"/>
        </w:rPr>
        <w:t xml:space="preserve"> POUR LA </w:t>
      </w:r>
      <w:r w:rsidR="009B40FD" w:rsidRPr="00D67D60">
        <w:rPr>
          <w:b/>
          <w:caps/>
          <w:sz w:val="24"/>
        </w:rPr>
        <w:t>reconstruction de la piscine du Martinet à Villard Saint Sauveur (39)</w:t>
      </w:r>
    </w:p>
    <w:p w:rsidR="0048508F" w:rsidRPr="00D67D60" w:rsidRDefault="0048508F">
      <w:pPr>
        <w:pStyle w:val="Titre1"/>
        <w:spacing w:before="91" w:line="259" w:lineRule="auto"/>
        <w:ind w:left="1799"/>
        <w:rPr>
          <w:bCs w:val="0"/>
          <w:caps/>
          <w:sz w:val="24"/>
          <w:szCs w:val="22"/>
        </w:rPr>
      </w:pPr>
    </w:p>
    <w:p w:rsidR="0048508F" w:rsidRPr="00D67D60" w:rsidRDefault="0048508F">
      <w:pPr>
        <w:spacing w:line="259" w:lineRule="auto"/>
        <w:rPr>
          <w:b/>
          <w:caps/>
          <w:sz w:val="24"/>
        </w:rPr>
        <w:sectPr w:rsidR="0048508F" w:rsidRPr="00D67D60">
          <w:footerReference w:type="default" r:id="rId8"/>
          <w:type w:val="continuous"/>
          <w:pgSz w:w="11900" w:h="16840"/>
          <w:pgMar w:top="1420" w:right="1020" w:bottom="1200" w:left="1040" w:header="720" w:footer="1004" w:gutter="0"/>
          <w:pgNumType w:start="1"/>
          <w:cols w:space="720"/>
        </w:sectPr>
      </w:pPr>
    </w:p>
    <w:p w:rsidR="0048508F" w:rsidRPr="00D67D60" w:rsidRDefault="000A2B6F">
      <w:pPr>
        <w:spacing w:before="16"/>
        <w:ind w:left="2782" w:right="2797"/>
        <w:jc w:val="center"/>
        <w:rPr>
          <w:sz w:val="24"/>
        </w:rPr>
      </w:pPr>
      <w:r w:rsidRPr="00D67D60">
        <w:rPr>
          <w:sz w:val="24"/>
        </w:rPr>
        <w:lastRenderedPageBreak/>
        <w:t>Table des matières</w:t>
      </w:r>
    </w:p>
    <w:p w:rsidR="0048508F" w:rsidRPr="00D67D60" w:rsidRDefault="0048508F">
      <w:pPr>
        <w:rPr>
          <w:sz w:val="24"/>
        </w:rPr>
      </w:pPr>
    </w:p>
    <w:p w:rsidR="00D67D60" w:rsidRPr="00D67D60" w:rsidRDefault="00D67D60">
      <w:pPr>
        <w:rPr>
          <w:sz w:val="24"/>
        </w:rPr>
      </w:pPr>
    </w:p>
    <w:sdt>
      <w:sdtPr>
        <w:rPr>
          <w:rFonts w:ascii="Arial" w:eastAsia="Arial" w:hAnsi="Arial" w:cs="Arial"/>
          <w:color w:val="auto"/>
          <w:sz w:val="24"/>
          <w:szCs w:val="22"/>
          <w:lang w:bidi="fr-FR"/>
        </w:rPr>
        <w:id w:val="-1257904009"/>
        <w:docPartObj>
          <w:docPartGallery w:val="Table of Contents"/>
          <w:docPartUnique/>
        </w:docPartObj>
      </w:sdtPr>
      <w:sdtEndPr/>
      <w:sdtContent>
        <w:p w:rsidR="00D67D60" w:rsidRPr="00D67D60" w:rsidRDefault="00D67D60">
          <w:pPr>
            <w:pStyle w:val="En-ttedetabledesmatires"/>
            <w:rPr>
              <w:rFonts w:ascii="Arial" w:eastAsia="Arial" w:hAnsi="Arial" w:cs="Arial"/>
              <w:color w:val="auto"/>
              <w:sz w:val="24"/>
              <w:szCs w:val="22"/>
              <w:lang w:bidi="fr-FR"/>
            </w:rPr>
          </w:pPr>
          <w:r w:rsidRPr="00D67D60">
            <w:rPr>
              <w:rFonts w:ascii="Arial" w:eastAsia="Arial" w:hAnsi="Arial" w:cs="Arial"/>
              <w:color w:val="auto"/>
              <w:sz w:val="24"/>
              <w:szCs w:val="22"/>
              <w:lang w:bidi="fr-FR"/>
            </w:rPr>
            <w:t>Table des matières</w:t>
          </w:r>
        </w:p>
        <w:p w:rsidR="00F24784" w:rsidRDefault="00D67D60">
          <w:pPr>
            <w:pStyle w:val="TM1"/>
            <w:tabs>
              <w:tab w:val="right" w:leader="dot" w:pos="9830"/>
            </w:tabs>
            <w:rPr>
              <w:rFonts w:asciiTheme="minorHAnsi" w:eastAsiaTheme="minorEastAsia" w:hAnsiTheme="minorHAnsi" w:cstheme="minorBidi"/>
              <w:noProof/>
              <w:lang w:bidi="ar-SA"/>
            </w:rPr>
          </w:pPr>
          <w:r w:rsidRPr="00D67D60">
            <w:rPr>
              <w:sz w:val="24"/>
            </w:rPr>
            <w:fldChar w:fldCharType="begin"/>
          </w:r>
          <w:r w:rsidRPr="00D67D60">
            <w:rPr>
              <w:sz w:val="24"/>
            </w:rPr>
            <w:instrText xml:space="preserve"> TOC \o "1-3" \h \z \u </w:instrText>
          </w:r>
          <w:r w:rsidRPr="00D67D60">
            <w:rPr>
              <w:sz w:val="24"/>
            </w:rPr>
            <w:fldChar w:fldCharType="separate"/>
          </w:r>
          <w:hyperlink w:anchor="_Toc14852059" w:history="1">
            <w:r w:rsidR="00F24784" w:rsidRPr="00D40940">
              <w:rPr>
                <w:rStyle w:val="Lienhypertexte"/>
                <w:noProof/>
              </w:rPr>
              <w:t>Article 1 – Objet de la consultation</w:t>
            </w:r>
            <w:r w:rsidR="00F24784">
              <w:rPr>
                <w:noProof/>
                <w:webHidden/>
              </w:rPr>
              <w:tab/>
            </w:r>
            <w:r w:rsidR="00F24784">
              <w:rPr>
                <w:noProof/>
                <w:webHidden/>
              </w:rPr>
              <w:fldChar w:fldCharType="begin"/>
            </w:r>
            <w:r w:rsidR="00F24784">
              <w:rPr>
                <w:noProof/>
                <w:webHidden/>
              </w:rPr>
              <w:instrText xml:space="preserve"> PAGEREF _Toc14852059 \h </w:instrText>
            </w:r>
            <w:r w:rsidR="00F24784">
              <w:rPr>
                <w:noProof/>
                <w:webHidden/>
              </w:rPr>
            </w:r>
            <w:r w:rsidR="00F24784">
              <w:rPr>
                <w:noProof/>
                <w:webHidden/>
              </w:rPr>
              <w:fldChar w:fldCharType="separate"/>
            </w:r>
            <w:r w:rsidR="00F24784">
              <w:rPr>
                <w:noProof/>
                <w:webHidden/>
              </w:rPr>
              <w:t>3</w:t>
            </w:r>
            <w:r w:rsidR="00F24784">
              <w:rPr>
                <w:noProof/>
                <w:webHidden/>
              </w:rPr>
              <w:fldChar w:fldCharType="end"/>
            </w:r>
          </w:hyperlink>
        </w:p>
        <w:p w:rsidR="00F24784" w:rsidRDefault="005910B5">
          <w:pPr>
            <w:pStyle w:val="TM2"/>
            <w:tabs>
              <w:tab w:val="left" w:pos="880"/>
              <w:tab w:val="right" w:leader="dot" w:pos="9830"/>
            </w:tabs>
            <w:rPr>
              <w:rFonts w:asciiTheme="minorHAnsi" w:eastAsiaTheme="minorEastAsia" w:hAnsiTheme="minorHAnsi" w:cstheme="minorBidi"/>
              <w:noProof/>
              <w:lang w:bidi="ar-SA"/>
            </w:rPr>
          </w:pPr>
          <w:hyperlink w:anchor="_Toc14852060" w:history="1">
            <w:r w:rsidR="00F24784" w:rsidRPr="00D40940">
              <w:rPr>
                <w:rStyle w:val="Lienhypertexte"/>
                <w:noProof/>
              </w:rPr>
              <w:t>1.1.</w:t>
            </w:r>
            <w:r w:rsidR="00F24784">
              <w:rPr>
                <w:rFonts w:asciiTheme="minorHAnsi" w:eastAsiaTheme="minorEastAsia" w:hAnsiTheme="minorHAnsi" w:cstheme="minorBidi"/>
                <w:noProof/>
                <w:lang w:bidi="ar-SA"/>
              </w:rPr>
              <w:tab/>
            </w:r>
            <w:r w:rsidR="00F24784" w:rsidRPr="00D40940">
              <w:rPr>
                <w:rStyle w:val="Lienhypertexte"/>
                <w:noProof/>
              </w:rPr>
              <w:t>- Préambule</w:t>
            </w:r>
            <w:r w:rsidR="00F24784">
              <w:rPr>
                <w:noProof/>
                <w:webHidden/>
              </w:rPr>
              <w:tab/>
            </w:r>
            <w:r w:rsidR="00F24784">
              <w:rPr>
                <w:noProof/>
                <w:webHidden/>
              </w:rPr>
              <w:fldChar w:fldCharType="begin"/>
            </w:r>
            <w:r w:rsidR="00F24784">
              <w:rPr>
                <w:noProof/>
                <w:webHidden/>
              </w:rPr>
              <w:instrText xml:space="preserve"> PAGEREF _Toc14852060 \h </w:instrText>
            </w:r>
            <w:r w:rsidR="00F24784">
              <w:rPr>
                <w:noProof/>
                <w:webHidden/>
              </w:rPr>
            </w:r>
            <w:r w:rsidR="00F24784">
              <w:rPr>
                <w:noProof/>
                <w:webHidden/>
              </w:rPr>
              <w:fldChar w:fldCharType="separate"/>
            </w:r>
            <w:r w:rsidR="00F24784">
              <w:rPr>
                <w:noProof/>
                <w:webHidden/>
              </w:rPr>
              <w:t>3</w:t>
            </w:r>
            <w:r w:rsidR="00F24784">
              <w:rPr>
                <w:noProof/>
                <w:webHidden/>
              </w:rPr>
              <w:fldChar w:fldCharType="end"/>
            </w:r>
          </w:hyperlink>
        </w:p>
        <w:p w:rsidR="00F24784" w:rsidRDefault="005910B5">
          <w:pPr>
            <w:pStyle w:val="TM2"/>
            <w:tabs>
              <w:tab w:val="left" w:pos="880"/>
              <w:tab w:val="right" w:leader="dot" w:pos="9830"/>
            </w:tabs>
            <w:rPr>
              <w:rFonts w:asciiTheme="minorHAnsi" w:eastAsiaTheme="minorEastAsia" w:hAnsiTheme="minorHAnsi" w:cstheme="minorBidi"/>
              <w:noProof/>
              <w:lang w:bidi="ar-SA"/>
            </w:rPr>
          </w:pPr>
          <w:hyperlink w:anchor="_Toc14852061" w:history="1">
            <w:r w:rsidR="00F24784" w:rsidRPr="00D40940">
              <w:rPr>
                <w:rStyle w:val="Lienhypertexte"/>
                <w:noProof/>
              </w:rPr>
              <w:t>1.2.</w:t>
            </w:r>
            <w:r w:rsidR="00F24784">
              <w:rPr>
                <w:rFonts w:asciiTheme="minorHAnsi" w:eastAsiaTheme="minorEastAsia" w:hAnsiTheme="minorHAnsi" w:cstheme="minorBidi"/>
                <w:noProof/>
                <w:lang w:bidi="ar-SA"/>
              </w:rPr>
              <w:tab/>
            </w:r>
            <w:r w:rsidR="00F24784" w:rsidRPr="00D40940">
              <w:rPr>
                <w:rStyle w:val="Lienhypertexte"/>
                <w:noProof/>
              </w:rPr>
              <w:t>- Objet</w:t>
            </w:r>
            <w:r w:rsidR="00F24784">
              <w:rPr>
                <w:noProof/>
                <w:webHidden/>
              </w:rPr>
              <w:tab/>
            </w:r>
            <w:r w:rsidR="00F24784">
              <w:rPr>
                <w:noProof/>
                <w:webHidden/>
              </w:rPr>
              <w:fldChar w:fldCharType="begin"/>
            </w:r>
            <w:r w:rsidR="00F24784">
              <w:rPr>
                <w:noProof/>
                <w:webHidden/>
              </w:rPr>
              <w:instrText xml:space="preserve"> PAGEREF _Toc14852061 \h </w:instrText>
            </w:r>
            <w:r w:rsidR="00F24784">
              <w:rPr>
                <w:noProof/>
                <w:webHidden/>
              </w:rPr>
            </w:r>
            <w:r w:rsidR="00F24784">
              <w:rPr>
                <w:noProof/>
                <w:webHidden/>
              </w:rPr>
              <w:fldChar w:fldCharType="separate"/>
            </w:r>
            <w:r w:rsidR="00F24784">
              <w:rPr>
                <w:noProof/>
                <w:webHidden/>
              </w:rPr>
              <w:t>3</w:t>
            </w:r>
            <w:r w:rsidR="00F24784">
              <w:rPr>
                <w:noProof/>
                <w:webHidden/>
              </w:rPr>
              <w:fldChar w:fldCharType="end"/>
            </w:r>
          </w:hyperlink>
        </w:p>
        <w:p w:rsidR="00F24784" w:rsidRDefault="005910B5">
          <w:pPr>
            <w:pStyle w:val="TM2"/>
            <w:tabs>
              <w:tab w:val="left" w:pos="880"/>
              <w:tab w:val="right" w:leader="dot" w:pos="9830"/>
            </w:tabs>
            <w:rPr>
              <w:rFonts w:asciiTheme="minorHAnsi" w:eastAsiaTheme="minorEastAsia" w:hAnsiTheme="minorHAnsi" w:cstheme="minorBidi"/>
              <w:noProof/>
              <w:lang w:bidi="ar-SA"/>
            </w:rPr>
          </w:pPr>
          <w:hyperlink w:anchor="_Toc14852062" w:history="1">
            <w:r w:rsidR="00F24784" w:rsidRPr="00D40940">
              <w:rPr>
                <w:rStyle w:val="Lienhypertexte"/>
                <w:noProof/>
              </w:rPr>
              <w:t>1.3.</w:t>
            </w:r>
            <w:r w:rsidR="00F24784">
              <w:rPr>
                <w:rFonts w:asciiTheme="minorHAnsi" w:eastAsiaTheme="minorEastAsia" w:hAnsiTheme="minorHAnsi" w:cstheme="minorBidi"/>
                <w:noProof/>
                <w:lang w:bidi="ar-SA"/>
              </w:rPr>
              <w:tab/>
            </w:r>
            <w:r w:rsidR="00F24784" w:rsidRPr="00D40940">
              <w:rPr>
                <w:rStyle w:val="Lienhypertexte"/>
                <w:noProof/>
              </w:rPr>
              <w:t>– Gestion des délais</w:t>
            </w:r>
            <w:r w:rsidR="00F24784">
              <w:rPr>
                <w:noProof/>
                <w:webHidden/>
              </w:rPr>
              <w:tab/>
            </w:r>
            <w:r w:rsidR="00F24784">
              <w:rPr>
                <w:noProof/>
                <w:webHidden/>
              </w:rPr>
              <w:fldChar w:fldCharType="begin"/>
            </w:r>
            <w:r w:rsidR="00F24784">
              <w:rPr>
                <w:noProof/>
                <w:webHidden/>
              </w:rPr>
              <w:instrText xml:space="preserve"> PAGEREF _Toc14852062 \h </w:instrText>
            </w:r>
            <w:r w:rsidR="00F24784">
              <w:rPr>
                <w:noProof/>
                <w:webHidden/>
              </w:rPr>
            </w:r>
            <w:r w:rsidR="00F24784">
              <w:rPr>
                <w:noProof/>
                <w:webHidden/>
              </w:rPr>
              <w:fldChar w:fldCharType="separate"/>
            </w:r>
            <w:r w:rsidR="00F24784">
              <w:rPr>
                <w:noProof/>
                <w:webHidden/>
              </w:rPr>
              <w:t>3</w:t>
            </w:r>
            <w:r w:rsidR="00F24784">
              <w:rPr>
                <w:noProof/>
                <w:webHidden/>
              </w:rPr>
              <w:fldChar w:fldCharType="end"/>
            </w:r>
          </w:hyperlink>
        </w:p>
        <w:p w:rsidR="00F24784" w:rsidRDefault="005910B5">
          <w:pPr>
            <w:pStyle w:val="TM1"/>
            <w:tabs>
              <w:tab w:val="right" w:leader="dot" w:pos="9830"/>
            </w:tabs>
            <w:rPr>
              <w:rFonts w:asciiTheme="minorHAnsi" w:eastAsiaTheme="minorEastAsia" w:hAnsiTheme="minorHAnsi" w:cstheme="minorBidi"/>
              <w:noProof/>
              <w:lang w:bidi="ar-SA"/>
            </w:rPr>
          </w:pPr>
          <w:hyperlink w:anchor="_Toc14852063" w:history="1">
            <w:r w:rsidR="00F24784" w:rsidRPr="00D40940">
              <w:rPr>
                <w:rStyle w:val="Lienhypertexte"/>
                <w:noProof/>
              </w:rPr>
              <w:t>Article 2 - Contenu de la prestation</w:t>
            </w:r>
            <w:r w:rsidR="00F24784">
              <w:rPr>
                <w:noProof/>
                <w:webHidden/>
              </w:rPr>
              <w:tab/>
            </w:r>
            <w:r w:rsidR="00F24784">
              <w:rPr>
                <w:noProof/>
                <w:webHidden/>
              </w:rPr>
              <w:fldChar w:fldCharType="begin"/>
            </w:r>
            <w:r w:rsidR="00F24784">
              <w:rPr>
                <w:noProof/>
                <w:webHidden/>
              </w:rPr>
              <w:instrText xml:space="preserve"> PAGEREF _Toc14852063 \h </w:instrText>
            </w:r>
            <w:r w:rsidR="00F24784">
              <w:rPr>
                <w:noProof/>
                <w:webHidden/>
              </w:rPr>
            </w:r>
            <w:r w:rsidR="00F24784">
              <w:rPr>
                <w:noProof/>
                <w:webHidden/>
              </w:rPr>
              <w:fldChar w:fldCharType="separate"/>
            </w:r>
            <w:r w:rsidR="00F24784">
              <w:rPr>
                <w:noProof/>
                <w:webHidden/>
              </w:rPr>
              <w:t>4</w:t>
            </w:r>
            <w:r w:rsidR="00F24784">
              <w:rPr>
                <w:noProof/>
                <w:webHidden/>
              </w:rPr>
              <w:fldChar w:fldCharType="end"/>
            </w:r>
          </w:hyperlink>
        </w:p>
        <w:p w:rsidR="00F24784" w:rsidRDefault="005910B5">
          <w:pPr>
            <w:pStyle w:val="TM2"/>
            <w:tabs>
              <w:tab w:val="right" w:leader="dot" w:pos="9830"/>
            </w:tabs>
            <w:rPr>
              <w:rFonts w:asciiTheme="minorHAnsi" w:eastAsiaTheme="minorEastAsia" w:hAnsiTheme="minorHAnsi" w:cstheme="minorBidi"/>
              <w:noProof/>
              <w:lang w:bidi="ar-SA"/>
            </w:rPr>
          </w:pPr>
          <w:hyperlink w:anchor="_Toc14852064" w:history="1">
            <w:r w:rsidR="00F24784" w:rsidRPr="00D40940">
              <w:rPr>
                <w:rStyle w:val="Lienhypertexte"/>
                <w:noProof/>
              </w:rPr>
              <w:t>2.2. - MISSION PHASE ETUDES :</w:t>
            </w:r>
            <w:r w:rsidR="00F24784">
              <w:rPr>
                <w:noProof/>
                <w:webHidden/>
              </w:rPr>
              <w:tab/>
            </w:r>
            <w:r w:rsidR="00F24784">
              <w:rPr>
                <w:noProof/>
                <w:webHidden/>
              </w:rPr>
              <w:fldChar w:fldCharType="begin"/>
            </w:r>
            <w:r w:rsidR="00F24784">
              <w:rPr>
                <w:noProof/>
                <w:webHidden/>
              </w:rPr>
              <w:instrText xml:space="preserve"> PAGEREF _Toc14852064 \h </w:instrText>
            </w:r>
            <w:r w:rsidR="00F24784">
              <w:rPr>
                <w:noProof/>
                <w:webHidden/>
              </w:rPr>
            </w:r>
            <w:r w:rsidR="00F24784">
              <w:rPr>
                <w:noProof/>
                <w:webHidden/>
              </w:rPr>
              <w:fldChar w:fldCharType="separate"/>
            </w:r>
            <w:r w:rsidR="00F24784">
              <w:rPr>
                <w:noProof/>
                <w:webHidden/>
              </w:rPr>
              <w:t>4</w:t>
            </w:r>
            <w:r w:rsidR="00F24784">
              <w:rPr>
                <w:noProof/>
                <w:webHidden/>
              </w:rPr>
              <w:fldChar w:fldCharType="end"/>
            </w:r>
          </w:hyperlink>
        </w:p>
        <w:p w:rsidR="00F24784" w:rsidRDefault="005910B5">
          <w:pPr>
            <w:pStyle w:val="TM2"/>
            <w:tabs>
              <w:tab w:val="right" w:leader="dot" w:pos="9830"/>
            </w:tabs>
            <w:rPr>
              <w:rFonts w:asciiTheme="minorHAnsi" w:eastAsiaTheme="minorEastAsia" w:hAnsiTheme="minorHAnsi" w:cstheme="minorBidi"/>
              <w:noProof/>
              <w:lang w:bidi="ar-SA"/>
            </w:rPr>
          </w:pPr>
          <w:hyperlink w:anchor="_Toc14852065" w:history="1">
            <w:r w:rsidR="00F24784" w:rsidRPr="00D40940">
              <w:rPr>
                <w:rStyle w:val="Lienhypertexte"/>
                <w:noProof/>
              </w:rPr>
              <w:t>ETUDES OPERATIONNELLES</w:t>
            </w:r>
            <w:r w:rsidR="00F24784">
              <w:rPr>
                <w:noProof/>
                <w:webHidden/>
              </w:rPr>
              <w:tab/>
            </w:r>
            <w:r w:rsidR="00F24784">
              <w:rPr>
                <w:noProof/>
                <w:webHidden/>
              </w:rPr>
              <w:fldChar w:fldCharType="begin"/>
            </w:r>
            <w:r w:rsidR="00F24784">
              <w:rPr>
                <w:noProof/>
                <w:webHidden/>
              </w:rPr>
              <w:instrText xml:space="preserve"> PAGEREF _Toc14852065 \h </w:instrText>
            </w:r>
            <w:r w:rsidR="00F24784">
              <w:rPr>
                <w:noProof/>
                <w:webHidden/>
              </w:rPr>
            </w:r>
            <w:r w:rsidR="00F24784">
              <w:rPr>
                <w:noProof/>
                <w:webHidden/>
              </w:rPr>
              <w:fldChar w:fldCharType="separate"/>
            </w:r>
            <w:r w:rsidR="00F24784">
              <w:rPr>
                <w:noProof/>
                <w:webHidden/>
              </w:rPr>
              <w:t>4</w:t>
            </w:r>
            <w:r w:rsidR="00F24784">
              <w:rPr>
                <w:noProof/>
                <w:webHidden/>
              </w:rPr>
              <w:fldChar w:fldCharType="end"/>
            </w:r>
          </w:hyperlink>
        </w:p>
        <w:p w:rsidR="00F24784" w:rsidRDefault="005910B5">
          <w:pPr>
            <w:pStyle w:val="TM2"/>
            <w:tabs>
              <w:tab w:val="right" w:leader="dot" w:pos="9830"/>
            </w:tabs>
            <w:rPr>
              <w:rFonts w:asciiTheme="minorHAnsi" w:eastAsiaTheme="minorEastAsia" w:hAnsiTheme="minorHAnsi" w:cstheme="minorBidi"/>
              <w:noProof/>
              <w:lang w:bidi="ar-SA"/>
            </w:rPr>
          </w:pPr>
          <w:hyperlink w:anchor="_Toc14852066" w:history="1">
            <w:r w:rsidR="00F24784" w:rsidRPr="00D40940">
              <w:rPr>
                <w:rStyle w:val="Lienhypertexte"/>
                <w:noProof/>
              </w:rPr>
              <w:t>FINANCEMENT – PAIEMENTS</w:t>
            </w:r>
            <w:r w:rsidR="00F24784">
              <w:rPr>
                <w:noProof/>
                <w:webHidden/>
              </w:rPr>
              <w:tab/>
            </w:r>
            <w:r w:rsidR="00F24784">
              <w:rPr>
                <w:noProof/>
                <w:webHidden/>
              </w:rPr>
              <w:fldChar w:fldCharType="begin"/>
            </w:r>
            <w:r w:rsidR="00F24784">
              <w:rPr>
                <w:noProof/>
                <w:webHidden/>
              </w:rPr>
              <w:instrText xml:space="preserve"> PAGEREF _Toc14852066 \h </w:instrText>
            </w:r>
            <w:r w:rsidR="00F24784">
              <w:rPr>
                <w:noProof/>
                <w:webHidden/>
              </w:rPr>
            </w:r>
            <w:r w:rsidR="00F24784">
              <w:rPr>
                <w:noProof/>
                <w:webHidden/>
              </w:rPr>
              <w:fldChar w:fldCharType="separate"/>
            </w:r>
            <w:r w:rsidR="00F24784">
              <w:rPr>
                <w:noProof/>
                <w:webHidden/>
              </w:rPr>
              <w:t>5</w:t>
            </w:r>
            <w:r w:rsidR="00F24784">
              <w:rPr>
                <w:noProof/>
                <w:webHidden/>
              </w:rPr>
              <w:fldChar w:fldCharType="end"/>
            </w:r>
          </w:hyperlink>
        </w:p>
        <w:p w:rsidR="00F24784" w:rsidRDefault="005910B5">
          <w:pPr>
            <w:pStyle w:val="TM2"/>
            <w:tabs>
              <w:tab w:val="right" w:leader="dot" w:pos="9830"/>
            </w:tabs>
            <w:rPr>
              <w:rFonts w:asciiTheme="minorHAnsi" w:eastAsiaTheme="minorEastAsia" w:hAnsiTheme="minorHAnsi" w:cstheme="minorBidi"/>
              <w:noProof/>
              <w:lang w:bidi="ar-SA"/>
            </w:rPr>
          </w:pPr>
          <w:hyperlink w:anchor="_Toc14852067" w:history="1">
            <w:r w:rsidR="00F24784" w:rsidRPr="00D40940">
              <w:rPr>
                <w:rStyle w:val="Lienhypertexte"/>
                <w:noProof/>
              </w:rPr>
              <w:t>2.3. - MISSION PHASE TRAVAUX</w:t>
            </w:r>
            <w:r w:rsidR="00F24784">
              <w:rPr>
                <w:noProof/>
                <w:webHidden/>
              </w:rPr>
              <w:tab/>
            </w:r>
            <w:r w:rsidR="00F24784">
              <w:rPr>
                <w:noProof/>
                <w:webHidden/>
              </w:rPr>
              <w:fldChar w:fldCharType="begin"/>
            </w:r>
            <w:r w:rsidR="00F24784">
              <w:rPr>
                <w:noProof/>
                <w:webHidden/>
              </w:rPr>
              <w:instrText xml:space="preserve"> PAGEREF _Toc14852067 \h </w:instrText>
            </w:r>
            <w:r w:rsidR="00F24784">
              <w:rPr>
                <w:noProof/>
                <w:webHidden/>
              </w:rPr>
            </w:r>
            <w:r w:rsidR="00F24784">
              <w:rPr>
                <w:noProof/>
                <w:webHidden/>
              </w:rPr>
              <w:fldChar w:fldCharType="separate"/>
            </w:r>
            <w:r w:rsidR="00F24784">
              <w:rPr>
                <w:noProof/>
                <w:webHidden/>
              </w:rPr>
              <w:t>5</w:t>
            </w:r>
            <w:r w:rsidR="00F24784">
              <w:rPr>
                <w:noProof/>
                <w:webHidden/>
              </w:rPr>
              <w:fldChar w:fldCharType="end"/>
            </w:r>
          </w:hyperlink>
        </w:p>
        <w:p w:rsidR="00F24784" w:rsidRDefault="005910B5">
          <w:pPr>
            <w:pStyle w:val="TM2"/>
            <w:tabs>
              <w:tab w:val="right" w:leader="dot" w:pos="9830"/>
            </w:tabs>
            <w:rPr>
              <w:rFonts w:asciiTheme="minorHAnsi" w:eastAsiaTheme="minorEastAsia" w:hAnsiTheme="minorHAnsi" w:cstheme="minorBidi"/>
              <w:noProof/>
              <w:lang w:bidi="ar-SA"/>
            </w:rPr>
          </w:pPr>
          <w:hyperlink w:anchor="_Toc14852068" w:history="1">
            <w:r w:rsidR="00F24784" w:rsidRPr="00D40940">
              <w:rPr>
                <w:rStyle w:val="Lienhypertexte"/>
                <w:noProof/>
              </w:rPr>
              <w:t>REALISATION DES OUVRAGES</w:t>
            </w:r>
            <w:r w:rsidR="00F24784">
              <w:rPr>
                <w:noProof/>
                <w:webHidden/>
              </w:rPr>
              <w:tab/>
            </w:r>
            <w:r w:rsidR="00F24784">
              <w:rPr>
                <w:noProof/>
                <w:webHidden/>
              </w:rPr>
              <w:fldChar w:fldCharType="begin"/>
            </w:r>
            <w:r w:rsidR="00F24784">
              <w:rPr>
                <w:noProof/>
                <w:webHidden/>
              </w:rPr>
              <w:instrText xml:space="preserve"> PAGEREF _Toc14852068 \h </w:instrText>
            </w:r>
            <w:r w:rsidR="00F24784">
              <w:rPr>
                <w:noProof/>
                <w:webHidden/>
              </w:rPr>
            </w:r>
            <w:r w:rsidR="00F24784">
              <w:rPr>
                <w:noProof/>
                <w:webHidden/>
              </w:rPr>
              <w:fldChar w:fldCharType="separate"/>
            </w:r>
            <w:r w:rsidR="00F24784">
              <w:rPr>
                <w:noProof/>
                <w:webHidden/>
              </w:rPr>
              <w:t>5</w:t>
            </w:r>
            <w:r w:rsidR="00F24784">
              <w:rPr>
                <w:noProof/>
                <w:webHidden/>
              </w:rPr>
              <w:fldChar w:fldCharType="end"/>
            </w:r>
          </w:hyperlink>
        </w:p>
        <w:p w:rsidR="00D67D60" w:rsidRPr="00D67D60" w:rsidRDefault="00D67D60">
          <w:pPr>
            <w:rPr>
              <w:sz w:val="24"/>
            </w:rPr>
          </w:pPr>
          <w:r w:rsidRPr="00D67D60">
            <w:rPr>
              <w:sz w:val="24"/>
            </w:rPr>
            <w:fldChar w:fldCharType="end"/>
          </w:r>
        </w:p>
      </w:sdtContent>
    </w:sdt>
    <w:p w:rsidR="00D67D60" w:rsidRPr="00D67D60" w:rsidRDefault="00D67D60">
      <w:pPr>
        <w:rPr>
          <w:sz w:val="24"/>
        </w:rPr>
        <w:sectPr w:rsidR="00D67D60" w:rsidRPr="00D67D60">
          <w:pgSz w:w="11900" w:h="16840"/>
          <w:pgMar w:top="1400" w:right="1020" w:bottom="1200" w:left="1040" w:header="0" w:footer="1004" w:gutter="0"/>
          <w:cols w:space="720"/>
        </w:sectPr>
      </w:pPr>
    </w:p>
    <w:p w:rsidR="0048508F" w:rsidRPr="00D67D60" w:rsidRDefault="000A2B6F" w:rsidP="00D67D60">
      <w:pPr>
        <w:pStyle w:val="Titre1"/>
        <w:ind w:hanging="1518"/>
      </w:pPr>
      <w:bookmarkStart w:id="0" w:name="_TOC_250003"/>
      <w:bookmarkStart w:id="1" w:name="_Toc14852059"/>
      <w:bookmarkEnd w:id="0"/>
      <w:r w:rsidRPr="00D67D60">
        <w:lastRenderedPageBreak/>
        <w:t>Article 1 – Objet de la consultation</w:t>
      </w:r>
      <w:bookmarkEnd w:id="1"/>
    </w:p>
    <w:p w:rsidR="0048508F" w:rsidRPr="00D67D60" w:rsidRDefault="0048508F" w:rsidP="001945C5">
      <w:pPr>
        <w:pStyle w:val="Corpsdetexte"/>
        <w:jc w:val="both"/>
        <w:rPr>
          <w:sz w:val="24"/>
          <w:szCs w:val="22"/>
        </w:rPr>
      </w:pPr>
    </w:p>
    <w:p w:rsidR="0048508F" w:rsidRDefault="000A2B6F" w:rsidP="00D67D60">
      <w:pPr>
        <w:pStyle w:val="Titre2"/>
        <w:numPr>
          <w:ilvl w:val="1"/>
          <w:numId w:val="17"/>
        </w:numPr>
      </w:pPr>
      <w:bookmarkStart w:id="2" w:name="_Toc14852060"/>
      <w:r>
        <w:t>-</w:t>
      </w:r>
      <w:r w:rsidRPr="00D67D60">
        <w:t xml:space="preserve"> </w:t>
      </w:r>
      <w:r>
        <w:t>Préambule</w:t>
      </w:r>
      <w:bookmarkEnd w:id="2"/>
    </w:p>
    <w:p w:rsidR="0048508F" w:rsidRPr="00D67D60" w:rsidRDefault="0048508F" w:rsidP="001945C5">
      <w:pPr>
        <w:pStyle w:val="Corpsdetexte"/>
        <w:spacing w:before="3"/>
        <w:jc w:val="both"/>
        <w:rPr>
          <w:sz w:val="24"/>
          <w:szCs w:val="22"/>
        </w:rPr>
      </w:pPr>
    </w:p>
    <w:p w:rsidR="0048508F" w:rsidRPr="00D67D60" w:rsidRDefault="00FA38F6" w:rsidP="001945C5">
      <w:pPr>
        <w:pStyle w:val="Corpsdetexte"/>
        <w:spacing w:before="157" w:line="256" w:lineRule="auto"/>
        <w:ind w:left="375" w:right="387"/>
        <w:jc w:val="both"/>
        <w:rPr>
          <w:sz w:val="22"/>
          <w:szCs w:val="22"/>
        </w:rPr>
      </w:pPr>
      <w:r w:rsidRPr="00D67D60">
        <w:rPr>
          <w:sz w:val="22"/>
          <w:szCs w:val="22"/>
        </w:rPr>
        <w:t>La Communauté de Communes Haut Jura Saint Claude souhaite réhabiliter entièrement son équipement nautique pour assurer son exploitation toute l’année notamment en réponse aux besoins scolaires.</w:t>
      </w:r>
    </w:p>
    <w:p w:rsidR="00D912B5" w:rsidRPr="00D67D60" w:rsidRDefault="00D912B5" w:rsidP="001945C5">
      <w:pPr>
        <w:pStyle w:val="Corpsdetexte"/>
        <w:spacing w:before="157" w:line="256" w:lineRule="auto"/>
        <w:ind w:left="375" w:right="387"/>
        <w:jc w:val="both"/>
        <w:rPr>
          <w:sz w:val="22"/>
          <w:szCs w:val="22"/>
        </w:rPr>
      </w:pPr>
    </w:p>
    <w:p w:rsidR="0048508F" w:rsidRPr="00D67D60" w:rsidRDefault="0048508F" w:rsidP="001945C5">
      <w:pPr>
        <w:pStyle w:val="Corpsdetexte"/>
        <w:spacing w:before="2"/>
        <w:jc w:val="both"/>
        <w:rPr>
          <w:sz w:val="24"/>
          <w:szCs w:val="22"/>
        </w:rPr>
      </w:pPr>
    </w:p>
    <w:p w:rsidR="0048508F" w:rsidRDefault="000A2B6F" w:rsidP="00D67D60">
      <w:pPr>
        <w:pStyle w:val="Titre2"/>
        <w:numPr>
          <w:ilvl w:val="1"/>
          <w:numId w:val="17"/>
        </w:numPr>
      </w:pPr>
      <w:bookmarkStart w:id="3" w:name="_Toc14852061"/>
      <w:r>
        <w:t>-</w:t>
      </w:r>
      <w:r w:rsidRPr="00D67D60">
        <w:t xml:space="preserve"> </w:t>
      </w:r>
      <w:r>
        <w:t>Objet</w:t>
      </w:r>
      <w:bookmarkEnd w:id="3"/>
    </w:p>
    <w:p w:rsidR="0048508F" w:rsidRPr="00D67D60" w:rsidRDefault="0048508F" w:rsidP="001945C5">
      <w:pPr>
        <w:pStyle w:val="Corpsdetexte"/>
        <w:spacing w:before="3"/>
        <w:jc w:val="both"/>
        <w:rPr>
          <w:sz w:val="24"/>
          <w:szCs w:val="22"/>
        </w:rPr>
      </w:pPr>
    </w:p>
    <w:p w:rsidR="00FA38F6" w:rsidRPr="00D67D60" w:rsidRDefault="000A2B6F" w:rsidP="001945C5">
      <w:pPr>
        <w:pStyle w:val="Corpsdetexte"/>
        <w:spacing w:line="259" w:lineRule="auto"/>
        <w:ind w:left="375" w:right="653"/>
        <w:jc w:val="both"/>
        <w:rPr>
          <w:sz w:val="22"/>
          <w:szCs w:val="22"/>
        </w:rPr>
      </w:pPr>
      <w:r w:rsidRPr="00D67D60">
        <w:rPr>
          <w:sz w:val="22"/>
          <w:szCs w:val="22"/>
        </w:rPr>
        <w:t xml:space="preserve">La présente consultation a pour objet la désignation d'un titulaire pour une mission </w:t>
      </w:r>
      <w:r w:rsidR="00973EFD">
        <w:rPr>
          <w:sz w:val="22"/>
          <w:szCs w:val="22"/>
        </w:rPr>
        <w:t>de conduite d’opération</w:t>
      </w:r>
      <w:r w:rsidRPr="00D67D60">
        <w:rPr>
          <w:sz w:val="22"/>
          <w:szCs w:val="22"/>
        </w:rPr>
        <w:t xml:space="preserve"> pour la </w:t>
      </w:r>
      <w:r w:rsidR="00FA38F6" w:rsidRPr="00D67D60">
        <w:rPr>
          <w:sz w:val="22"/>
          <w:szCs w:val="22"/>
        </w:rPr>
        <w:t>reconstruction de la piscine du Martinet à Villard Saint Sauveur (39)</w:t>
      </w:r>
    </w:p>
    <w:p w:rsidR="00FA38F6" w:rsidRPr="00D67D60" w:rsidRDefault="00FA38F6" w:rsidP="001945C5">
      <w:pPr>
        <w:pStyle w:val="Corpsdetexte"/>
        <w:spacing w:line="259" w:lineRule="auto"/>
        <w:ind w:left="375" w:right="653"/>
        <w:jc w:val="both"/>
        <w:rPr>
          <w:sz w:val="22"/>
          <w:szCs w:val="22"/>
        </w:rPr>
      </w:pPr>
    </w:p>
    <w:p w:rsidR="0048508F" w:rsidRPr="00D67D60" w:rsidRDefault="000A2B6F" w:rsidP="001945C5">
      <w:pPr>
        <w:pStyle w:val="Corpsdetexte"/>
        <w:spacing w:before="178"/>
        <w:ind w:left="375"/>
        <w:jc w:val="both"/>
        <w:rPr>
          <w:sz w:val="22"/>
          <w:szCs w:val="22"/>
        </w:rPr>
      </w:pPr>
      <w:r w:rsidRPr="00D67D60">
        <w:rPr>
          <w:sz w:val="22"/>
          <w:szCs w:val="22"/>
        </w:rPr>
        <w:t xml:space="preserve">Le coût prévisionnel affecté à l'opération de construction est de </w:t>
      </w:r>
      <w:r w:rsidR="00FA38F6" w:rsidRPr="00D67D60">
        <w:rPr>
          <w:sz w:val="22"/>
          <w:szCs w:val="22"/>
        </w:rPr>
        <w:t>7 000 000</w:t>
      </w:r>
      <w:r w:rsidRPr="00D67D60">
        <w:rPr>
          <w:sz w:val="22"/>
          <w:szCs w:val="22"/>
        </w:rPr>
        <w:t xml:space="preserve"> € HT.</w:t>
      </w:r>
    </w:p>
    <w:p w:rsidR="0048508F" w:rsidRPr="00D67D60" w:rsidRDefault="0048508F" w:rsidP="001945C5">
      <w:pPr>
        <w:pStyle w:val="Corpsdetexte"/>
        <w:jc w:val="both"/>
        <w:rPr>
          <w:sz w:val="24"/>
          <w:szCs w:val="22"/>
        </w:rPr>
      </w:pPr>
    </w:p>
    <w:p w:rsidR="0048508F" w:rsidRPr="00D67D60" w:rsidRDefault="0048508F" w:rsidP="001945C5">
      <w:pPr>
        <w:pStyle w:val="Corpsdetexte"/>
        <w:spacing w:before="1"/>
        <w:jc w:val="both"/>
        <w:rPr>
          <w:sz w:val="24"/>
          <w:szCs w:val="22"/>
        </w:rPr>
      </w:pPr>
    </w:p>
    <w:p w:rsidR="0048508F" w:rsidRPr="00D67D60" w:rsidRDefault="000A2B6F" w:rsidP="00D67D60">
      <w:pPr>
        <w:pStyle w:val="Titre2"/>
        <w:numPr>
          <w:ilvl w:val="1"/>
          <w:numId w:val="17"/>
        </w:numPr>
      </w:pPr>
      <w:bookmarkStart w:id="4" w:name="_Toc14852062"/>
      <w:r w:rsidRPr="00D67D60">
        <w:t>– Gestion des délais</w:t>
      </w:r>
      <w:bookmarkEnd w:id="4"/>
    </w:p>
    <w:p w:rsidR="0048508F" w:rsidRPr="00D67D60" w:rsidRDefault="0048508F" w:rsidP="001945C5">
      <w:pPr>
        <w:pStyle w:val="Corpsdetexte"/>
        <w:spacing w:before="3"/>
        <w:jc w:val="both"/>
        <w:rPr>
          <w:sz w:val="24"/>
          <w:szCs w:val="22"/>
        </w:rPr>
      </w:pPr>
    </w:p>
    <w:p w:rsidR="0048508F" w:rsidRPr="00D67D60" w:rsidRDefault="000A2B6F" w:rsidP="001945C5">
      <w:pPr>
        <w:pStyle w:val="Corpsdetexte"/>
        <w:spacing w:line="256" w:lineRule="auto"/>
        <w:ind w:left="375" w:right="395"/>
        <w:jc w:val="both"/>
        <w:rPr>
          <w:sz w:val="22"/>
          <w:szCs w:val="22"/>
        </w:rPr>
      </w:pPr>
      <w:r w:rsidRPr="00D67D60">
        <w:rPr>
          <w:sz w:val="22"/>
          <w:szCs w:val="22"/>
        </w:rPr>
        <w:t>Le titulaire exerce une action particulière sur les délais, la gestion des délais étant une des priorités de la commune dans la réalisation de son projet.</w:t>
      </w:r>
    </w:p>
    <w:p w:rsidR="0048508F" w:rsidRPr="00D67D60" w:rsidRDefault="000A2B6F" w:rsidP="001945C5">
      <w:pPr>
        <w:pStyle w:val="Corpsdetexte"/>
        <w:spacing w:before="163" w:line="259" w:lineRule="auto"/>
        <w:ind w:left="375" w:right="390"/>
        <w:jc w:val="both"/>
        <w:rPr>
          <w:sz w:val="22"/>
          <w:szCs w:val="22"/>
        </w:rPr>
      </w:pPr>
      <w:r w:rsidRPr="00D67D60">
        <w:rPr>
          <w:sz w:val="22"/>
          <w:szCs w:val="22"/>
        </w:rPr>
        <w:t>Le titulaire fournit dès le démarrage de la mission au maître de l'ouvrage une planification détaillée par tranche, par partie technique et par tâche avec un enchainement de l’ensemble sans interruption. Ce planning sera suivi et adapté en fonction des contraintes de financement et de réalisation des opérations. A l’issue de l’OS de démarrage d’une nouvelle tranche, le titulaire mettra à jour le planning de réalisation de la dite tranche, ainsi que la suivante.</w:t>
      </w:r>
    </w:p>
    <w:p w:rsidR="0048508F" w:rsidRPr="00D67D60" w:rsidRDefault="000A2B6F" w:rsidP="001945C5">
      <w:pPr>
        <w:pStyle w:val="Corpsdetexte"/>
        <w:spacing w:before="160" w:line="259" w:lineRule="auto"/>
        <w:ind w:left="375" w:right="435" w:hanging="1"/>
        <w:jc w:val="both"/>
        <w:rPr>
          <w:sz w:val="22"/>
          <w:szCs w:val="22"/>
        </w:rPr>
      </w:pPr>
      <w:r w:rsidRPr="00D67D60">
        <w:rPr>
          <w:sz w:val="22"/>
          <w:szCs w:val="22"/>
        </w:rPr>
        <w:t>Tout au long du projet, le titulaire s'assure du respect du planning prévu. En cas de retard constaté dû au maître d’œuvre, ou autres prestataires, il analyse les mesures de redressement qui peuvent être mises en œuvre et met en demeure le maître d'œuvre de prendre celles qui ressortent de ses attributions et propose au maître de l'ouvrage celles qui le concerne.</w:t>
      </w:r>
    </w:p>
    <w:p w:rsidR="0048508F" w:rsidRDefault="0048508F" w:rsidP="001945C5">
      <w:pPr>
        <w:spacing w:line="259" w:lineRule="auto"/>
        <w:jc w:val="both"/>
        <w:sectPr w:rsidR="0048508F">
          <w:pgSz w:w="11900" w:h="16840"/>
          <w:pgMar w:top="1340" w:right="1020" w:bottom="1200" w:left="1040" w:header="0" w:footer="1004" w:gutter="0"/>
          <w:cols w:space="720"/>
        </w:sectPr>
      </w:pPr>
    </w:p>
    <w:p w:rsidR="0048508F" w:rsidRDefault="000A2B6F" w:rsidP="00D67D60">
      <w:pPr>
        <w:pStyle w:val="Titre1"/>
        <w:ind w:left="1418" w:hanging="1418"/>
      </w:pPr>
      <w:bookmarkStart w:id="5" w:name="_TOC_250002"/>
      <w:bookmarkStart w:id="6" w:name="_Toc14852063"/>
      <w:bookmarkEnd w:id="5"/>
      <w:r>
        <w:lastRenderedPageBreak/>
        <w:t>Article 2 - Contenu de la prestation</w:t>
      </w:r>
      <w:bookmarkEnd w:id="6"/>
    </w:p>
    <w:p w:rsidR="0048508F" w:rsidRDefault="0048508F" w:rsidP="001945C5">
      <w:pPr>
        <w:pStyle w:val="Corpsdetexte"/>
        <w:spacing w:before="6"/>
        <w:jc w:val="both"/>
        <w:rPr>
          <w:b/>
          <w:sz w:val="37"/>
        </w:rPr>
      </w:pPr>
    </w:p>
    <w:p w:rsidR="0048508F" w:rsidRPr="00D67D60" w:rsidRDefault="000A2B6F" w:rsidP="00D67D60">
      <w:pPr>
        <w:pStyle w:val="Corpsdetexte"/>
        <w:spacing w:line="256" w:lineRule="auto"/>
        <w:ind w:right="450"/>
        <w:jc w:val="both"/>
        <w:rPr>
          <w:sz w:val="22"/>
          <w:szCs w:val="22"/>
        </w:rPr>
      </w:pPr>
      <w:r w:rsidRPr="00D67D60">
        <w:rPr>
          <w:sz w:val="22"/>
          <w:szCs w:val="22"/>
        </w:rPr>
        <w:t>Le marché est découpé en plusieurs parties techniques et décomposé en tranches qui seront lancées individuellement par l'émission d'un ordre de service spécifique.</w:t>
      </w:r>
    </w:p>
    <w:p w:rsidR="00FA38F6" w:rsidRPr="00D67D60" w:rsidRDefault="00FA38F6" w:rsidP="001945C5">
      <w:pPr>
        <w:pStyle w:val="Corpsdetexte"/>
        <w:spacing w:line="256" w:lineRule="auto"/>
        <w:ind w:left="375" w:right="450"/>
        <w:jc w:val="both"/>
        <w:rPr>
          <w:sz w:val="22"/>
          <w:szCs w:val="22"/>
        </w:rPr>
      </w:pPr>
    </w:p>
    <w:p w:rsidR="0048508F" w:rsidRPr="00D67D60" w:rsidRDefault="00CE7CF3" w:rsidP="00D67D60">
      <w:pPr>
        <w:pStyle w:val="Corpsdetexte"/>
        <w:jc w:val="both"/>
        <w:rPr>
          <w:sz w:val="22"/>
          <w:szCs w:val="22"/>
        </w:rPr>
      </w:pPr>
      <w:r w:rsidRPr="00D67D60">
        <w:rPr>
          <w:sz w:val="22"/>
          <w:szCs w:val="22"/>
        </w:rPr>
        <w:t xml:space="preserve">Le contenu des différentes missions s’organise comme suit </w:t>
      </w:r>
      <w:r w:rsidR="000A2B6F" w:rsidRPr="00D67D60">
        <w:rPr>
          <w:sz w:val="22"/>
          <w:szCs w:val="22"/>
        </w:rPr>
        <w:t>:</w:t>
      </w:r>
    </w:p>
    <w:p w:rsidR="0048508F" w:rsidRDefault="0048508F" w:rsidP="001945C5">
      <w:pPr>
        <w:pStyle w:val="Corpsdetexte"/>
        <w:spacing w:before="11"/>
        <w:jc w:val="both"/>
        <w:rPr>
          <w:sz w:val="28"/>
        </w:rPr>
      </w:pPr>
    </w:p>
    <w:p w:rsidR="0048508F" w:rsidRPr="00D67D60" w:rsidRDefault="00D67D60" w:rsidP="00D67D60">
      <w:pPr>
        <w:pStyle w:val="Titre2"/>
      </w:pPr>
      <w:bookmarkStart w:id="7" w:name="_Toc14852064"/>
      <w:r>
        <w:t xml:space="preserve">2.2. - </w:t>
      </w:r>
      <w:r w:rsidRPr="00D67D60">
        <w:t>MISSION PHASE ETUDES :</w:t>
      </w:r>
      <w:bookmarkEnd w:id="7"/>
    </w:p>
    <w:p w:rsidR="0048508F" w:rsidRDefault="0048508F" w:rsidP="001945C5">
      <w:pPr>
        <w:pStyle w:val="Corpsdetexte"/>
        <w:spacing w:before="1" w:line="256" w:lineRule="auto"/>
        <w:ind w:left="375" w:right="796"/>
        <w:jc w:val="both"/>
      </w:pPr>
    </w:p>
    <w:p w:rsidR="00D67D60" w:rsidRPr="00D67D60" w:rsidRDefault="00D67D60" w:rsidP="00D67D60">
      <w:pPr>
        <w:pStyle w:val="Titre4"/>
        <w:ind w:hanging="375"/>
        <w:rPr>
          <w:sz w:val="24"/>
          <w:szCs w:val="24"/>
        </w:rPr>
      </w:pPr>
      <w:r w:rsidRPr="00D67D60">
        <w:rPr>
          <w:sz w:val="24"/>
          <w:szCs w:val="24"/>
        </w:rPr>
        <w:t>ETUDE DE L’OPERATION :</w:t>
      </w:r>
    </w:p>
    <w:p w:rsidR="00D67D60" w:rsidRPr="00763210" w:rsidRDefault="00D67D60" w:rsidP="00D67D60">
      <w:pPr>
        <w:pStyle w:val="Corpsdetexte3"/>
        <w:spacing w:after="0"/>
        <w:jc w:val="both"/>
        <w:rPr>
          <w:rFonts w:ascii="Arial" w:hAnsi="Arial" w:cs="Arial"/>
          <w:b/>
          <w:bCs/>
          <w:sz w:val="24"/>
          <w:szCs w:val="24"/>
          <w:u w:val="single"/>
        </w:rPr>
      </w:pPr>
    </w:p>
    <w:p w:rsidR="00D67D60" w:rsidRPr="00D67D60" w:rsidRDefault="00D67D60" w:rsidP="00D67D60">
      <w:pPr>
        <w:jc w:val="both"/>
      </w:pPr>
      <w:r w:rsidRPr="00D67D60">
        <w:t xml:space="preserve">Le Conducteur d’opération apportera </w:t>
      </w:r>
      <w:r w:rsidRPr="00D67D60">
        <w:rPr>
          <w:rStyle w:val="StyleArial12ptGrasSoulignement"/>
          <w:sz w:val="22"/>
        </w:rPr>
        <w:t>son assistance au Maître de l’ouvrage aux différentes étapes suivantes</w:t>
      </w:r>
      <w:r w:rsidRPr="00D67D60">
        <w:t xml:space="preserve"> :</w:t>
      </w:r>
    </w:p>
    <w:p w:rsidR="00D67D60" w:rsidRPr="00D67D60" w:rsidRDefault="00D67D60" w:rsidP="00D67D60">
      <w:pPr>
        <w:jc w:val="both"/>
      </w:pPr>
    </w:p>
    <w:p w:rsidR="00D67D60" w:rsidRPr="00D67D60" w:rsidRDefault="00D67D60" w:rsidP="00D67D60">
      <w:pPr>
        <w:jc w:val="both"/>
      </w:pPr>
    </w:p>
    <w:p w:rsidR="00D67D60" w:rsidRPr="00D67D60" w:rsidRDefault="00D67D60" w:rsidP="00D67D60">
      <w:pPr>
        <w:widowControl/>
        <w:numPr>
          <w:ilvl w:val="0"/>
          <w:numId w:val="4"/>
        </w:numPr>
        <w:tabs>
          <w:tab w:val="left" w:pos="7797"/>
        </w:tabs>
        <w:autoSpaceDE/>
        <w:autoSpaceDN/>
        <w:jc w:val="both"/>
      </w:pPr>
      <w:r w:rsidRPr="00D67D60">
        <w:t>Analyse des potentialités de construction du terrain au regard des règles d’urbanisme,</w:t>
      </w:r>
    </w:p>
    <w:p w:rsidR="00D67D60" w:rsidRPr="00D67D60" w:rsidRDefault="00D67D60" w:rsidP="00D67D60">
      <w:pPr>
        <w:numPr>
          <w:ilvl w:val="12"/>
          <w:numId w:val="0"/>
        </w:numPr>
        <w:tabs>
          <w:tab w:val="left" w:pos="7797"/>
        </w:tabs>
        <w:ind w:left="851" w:hanging="283"/>
        <w:jc w:val="both"/>
      </w:pPr>
    </w:p>
    <w:p w:rsidR="00D67D60" w:rsidRPr="00D67D60" w:rsidRDefault="00D67D60" w:rsidP="00D67D60">
      <w:pPr>
        <w:widowControl/>
        <w:numPr>
          <w:ilvl w:val="0"/>
          <w:numId w:val="4"/>
        </w:numPr>
        <w:tabs>
          <w:tab w:val="left" w:pos="7797"/>
        </w:tabs>
        <w:autoSpaceDE/>
        <w:autoSpaceDN/>
        <w:jc w:val="both"/>
      </w:pPr>
      <w:r w:rsidRPr="00D67D60">
        <w:t>Reconnaissance du terrain d’assiette : définition des missions nécessaires aux opérations de levés topographiques, des relevés des réseaux, des sondages et rapport d’analyses du sol, consultation des concessionnaires,</w:t>
      </w:r>
    </w:p>
    <w:p w:rsidR="00D67D60" w:rsidRPr="00D67D60" w:rsidRDefault="00D67D60" w:rsidP="00D67D60">
      <w:pPr>
        <w:numPr>
          <w:ilvl w:val="12"/>
          <w:numId w:val="0"/>
        </w:numPr>
        <w:tabs>
          <w:tab w:val="left" w:pos="7797"/>
        </w:tabs>
        <w:ind w:left="851" w:hanging="283"/>
        <w:jc w:val="both"/>
      </w:pPr>
    </w:p>
    <w:p w:rsidR="00D67D60" w:rsidRPr="00D67D60" w:rsidRDefault="00D67D60" w:rsidP="00D67D60">
      <w:pPr>
        <w:widowControl/>
        <w:numPr>
          <w:ilvl w:val="0"/>
          <w:numId w:val="4"/>
        </w:numPr>
        <w:tabs>
          <w:tab w:val="left" w:pos="7797"/>
        </w:tabs>
        <w:autoSpaceDE/>
        <w:autoSpaceDN/>
        <w:jc w:val="both"/>
      </w:pPr>
      <w:r w:rsidRPr="00D67D60">
        <w:t xml:space="preserve"> Le Conducteur d’opération sera chargé de l’organisation et de la mise en œuvre des procédures de consultation nécessaires aux choix de la maîtrise d’œuvre. Il sera veillé au respect des dispositions légales et réglementaires applicables aux marchés publics en ce qui concerne notamment les modes de recensement et de choix des personnes susceptibles d’assumer des missions de maîtrise d’œuvre à pourvoir.</w:t>
      </w:r>
    </w:p>
    <w:p w:rsidR="00D67D60" w:rsidRPr="00D67D60" w:rsidRDefault="00D67D60" w:rsidP="00D67D60">
      <w:pPr>
        <w:numPr>
          <w:ilvl w:val="12"/>
          <w:numId w:val="0"/>
        </w:numPr>
        <w:tabs>
          <w:tab w:val="left" w:pos="7797"/>
        </w:tabs>
        <w:ind w:left="851" w:hanging="283"/>
        <w:jc w:val="both"/>
      </w:pPr>
    </w:p>
    <w:p w:rsidR="00D67D60" w:rsidRPr="00D67D60" w:rsidRDefault="00D67D60" w:rsidP="00D67D60">
      <w:pPr>
        <w:widowControl/>
        <w:numPr>
          <w:ilvl w:val="0"/>
          <w:numId w:val="4"/>
        </w:numPr>
        <w:tabs>
          <w:tab w:val="left" w:pos="7797"/>
        </w:tabs>
        <w:autoSpaceDE/>
        <w:autoSpaceDN/>
        <w:jc w:val="both"/>
      </w:pPr>
      <w:r w:rsidRPr="00D67D60">
        <w:t>Coordination avec les différents partenaires susceptibles d’être consultés dans le cadre de cette réalisation (collectivités locales, DDE, etc...).</w:t>
      </w:r>
    </w:p>
    <w:p w:rsidR="00D67D60" w:rsidRPr="00D67D60" w:rsidRDefault="00D67D60" w:rsidP="00D67D60">
      <w:pPr>
        <w:tabs>
          <w:tab w:val="left" w:pos="7797"/>
        </w:tabs>
        <w:jc w:val="both"/>
      </w:pPr>
    </w:p>
    <w:p w:rsidR="00D67D60" w:rsidRPr="00D67D60" w:rsidRDefault="00D67D60" w:rsidP="00D67D60">
      <w:pPr>
        <w:widowControl/>
        <w:numPr>
          <w:ilvl w:val="0"/>
          <w:numId w:val="4"/>
        </w:numPr>
        <w:tabs>
          <w:tab w:val="left" w:pos="7797"/>
        </w:tabs>
        <w:autoSpaceDE/>
        <w:autoSpaceDN/>
        <w:jc w:val="both"/>
      </w:pPr>
      <w:r w:rsidRPr="00D67D60">
        <w:t>Et plus généralement, à l’organisation générale des différents intervenants appelés à étudier et réaliser le programme en cause et de définir leur condition d’intervention en ce qui concerne notamment les procédures de choix, les types de missions et les responsabilités qui pourront être confiés à chacun d’entre eux.</w:t>
      </w:r>
    </w:p>
    <w:p w:rsidR="00D67D60" w:rsidRPr="00D67D60" w:rsidRDefault="00D67D60" w:rsidP="00D67D60">
      <w:pPr>
        <w:ind w:left="851" w:hanging="425"/>
        <w:jc w:val="both"/>
      </w:pPr>
    </w:p>
    <w:p w:rsidR="00D67D60" w:rsidRPr="00763210" w:rsidRDefault="00D67D60" w:rsidP="00D67D60">
      <w:pPr>
        <w:jc w:val="both"/>
        <w:rPr>
          <w:sz w:val="24"/>
        </w:rPr>
      </w:pPr>
      <w:r w:rsidRPr="00D67D60">
        <w:t>Cette phase débutera dès la signature de la présente convention valant notification</w:t>
      </w:r>
      <w:r w:rsidRPr="00763210">
        <w:rPr>
          <w:sz w:val="24"/>
        </w:rPr>
        <w:t>.</w:t>
      </w:r>
    </w:p>
    <w:p w:rsidR="00D67D60" w:rsidRPr="00763210" w:rsidRDefault="00D67D60" w:rsidP="00D67D60">
      <w:pPr>
        <w:jc w:val="both"/>
        <w:rPr>
          <w:sz w:val="24"/>
        </w:rPr>
      </w:pPr>
    </w:p>
    <w:p w:rsidR="00D67D60" w:rsidRPr="00763210" w:rsidRDefault="00D67D60" w:rsidP="00D67D60">
      <w:pPr>
        <w:pStyle w:val="Titre2"/>
        <w:spacing w:before="0"/>
        <w:ind w:left="0"/>
      </w:pPr>
      <w:bookmarkStart w:id="8" w:name="_Toc489600580"/>
      <w:bookmarkStart w:id="9" w:name="_Toc14852065"/>
      <w:r w:rsidRPr="00763210">
        <w:t>ETUDES OPERATIONNELLES</w:t>
      </w:r>
      <w:bookmarkEnd w:id="8"/>
      <w:bookmarkEnd w:id="9"/>
    </w:p>
    <w:p w:rsidR="00D67D60" w:rsidRPr="00763210" w:rsidRDefault="00D67D60" w:rsidP="00D67D60">
      <w:pPr>
        <w:pStyle w:val="Corpsdetexte3"/>
        <w:spacing w:after="0"/>
        <w:jc w:val="both"/>
        <w:rPr>
          <w:rFonts w:ascii="Arial" w:hAnsi="Arial" w:cs="Arial"/>
          <w:b/>
          <w:bCs/>
          <w:sz w:val="24"/>
          <w:szCs w:val="24"/>
          <w:u w:val="single"/>
        </w:rPr>
      </w:pPr>
    </w:p>
    <w:p w:rsidR="00D67D60" w:rsidRPr="00D67D60" w:rsidRDefault="00D67D60" w:rsidP="00D67D60">
      <w:pPr>
        <w:jc w:val="both"/>
        <w:rPr>
          <w:bCs/>
        </w:rPr>
      </w:pPr>
      <w:r w:rsidRPr="00D67D60">
        <w:t xml:space="preserve">Le Maître de l’ouvrage ayant procédé au choix des maîtres d’œuvre selon les dispositions réglementaires en la matière, le Conducteur d’opération </w:t>
      </w:r>
      <w:r w:rsidRPr="00D67D60">
        <w:rPr>
          <w:bCs/>
        </w:rPr>
        <w:t>apportera son assistance aux différentes étapes suivantes :</w:t>
      </w:r>
    </w:p>
    <w:p w:rsidR="00D67D60" w:rsidRPr="00D67D60" w:rsidRDefault="00D67D60" w:rsidP="00D67D60">
      <w:pPr>
        <w:jc w:val="both"/>
      </w:pPr>
    </w:p>
    <w:p w:rsidR="00D67D60" w:rsidRPr="00D67D60" w:rsidRDefault="00D67D60" w:rsidP="00D67D60">
      <w:pPr>
        <w:widowControl/>
        <w:numPr>
          <w:ilvl w:val="0"/>
          <w:numId w:val="5"/>
        </w:numPr>
        <w:autoSpaceDE/>
        <w:autoSpaceDN/>
        <w:jc w:val="both"/>
      </w:pPr>
      <w:r w:rsidRPr="00D67D60">
        <w:t>Préparation du contrat de maîtrise d’œuvre en vue de sa signature par le Maître de l’ouvrage.</w:t>
      </w:r>
    </w:p>
    <w:p w:rsidR="00D67D60" w:rsidRPr="00D67D60" w:rsidRDefault="00D67D60" w:rsidP="00D67D60">
      <w:pPr>
        <w:jc w:val="both"/>
      </w:pPr>
    </w:p>
    <w:p w:rsidR="00D67D60" w:rsidRPr="00D67D60" w:rsidRDefault="00D67D60" w:rsidP="00D67D60">
      <w:pPr>
        <w:ind w:left="284"/>
        <w:jc w:val="both"/>
      </w:pPr>
      <w:r w:rsidRPr="00D67D60">
        <w:t>Le Conducteur d’opération devra veiller au suivi de la bonne exécution par la maîtrise d’œuvre de ses obligations contractuelles (respect du programme, des délais et des coûts), tant dans la mise au point du programme que lors de son exécution, et devra alerter le Maître de l’ouvrage en cas de problème.</w:t>
      </w:r>
    </w:p>
    <w:p w:rsidR="00D67D60" w:rsidRPr="00D67D60" w:rsidRDefault="00D67D60" w:rsidP="00D67D60">
      <w:pPr>
        <w:jc w:val="both"/>
      </w:pPr>
    </w:p>
    <w:p w:rsidR="00D67D60" w:rsidRPr="00D67D60" w:rsidRDefault="00D67D60" w:rsidP="00D67D60">
      <w:pPr>
        <w:widowControl/>
        <w:numPr>
          <w:ilvl w:val="0"/>
          <w:numId w:val="6"/>
        </w:numPr>
        <w:autoSpaceDE/>
        <w:autoSpaceDN/>
        <w:jc w:val="both"/>
      </w:pPr>
      <w:r w:rsidRPr="00D67D60">
        <w:t>Mise au point de l’</w:t>
      </w:r>
      <w:proofErr w:type="spellStart"/>
      <w:r w:rsidRPr="00D67D60">
        <w:t>avant projet</w:t>
      </w:r>
      <w:proofErr w:type="spellEnd"/>
      <w:r w:rsidRPr="00D67D60">
        <w:t xml:space="preserve"> sommaire.</w:t>
      </w:r>
    </w:p>
    <w:p w:rsidR="00D67D60" w:rsidRPr="00D67D60" w:rsidRDefault="00D67D60" w:rsidP="00D67D60">
      <w:pPr>
        <w:jc w:val="both"/>
      </w:pPr>
    </w:p>
    <w:p w:rsidR="00D67D60" w:rsidRPr="00D67D60" w:rsidRDefault="00D67D60" w:rsidP="00D67D60">
      <w:pPr>
        <w:ind w:left="284"/>
        <w:jc w:val="both"/>
      </w:pPr>
      <w:r w:rsidRPr="00D67D60">
        <w:t>Le Conducteur d’opération assistera le Maître de l’ouvrage en vue de vérifier si les projets présentés par la maîtrise d’œuvre respectent le programme et l’enveloppe financière arrêtée.</w:t>
      </w:r>
    </w:p>
    <w:p w:rsidR="00D67D60" w:rsidRPr="00D67D60" w:rsidRDefault="00D67D60" w:rsidP="00D67D60">
      <w:pPr>
        <w:jc w:val="both"/>
      </w:pPr>
    </w:p>
    <w:p w:rsidR="00D67D60" w:rsidRPr="00D67D60" w:rsidRDefault="00D67D60" w:rsidP="00D67D60">
      <w:pPr>
        <w:widowControl/>
        <w:numPr>
          <w:ilvl w:val="0"/>
          <w:numId w:val="7"/>
        </w:numPr>
        <w:autoSpaceDE/>
        <w:autoSpaceDN/>
        <w:jc w:val="both"/>
      </w:pPr>
      <w:r w:rsidRPr="00D67D60">
        <w:t xml:space="preserve">Consultations d’organismes de contrôle technique et de coordination de sécurité et de protection de </w:t>
      </w:r>
      <w:smartTag w:uri="urn:schemas-microsoft-com:office:smarttags" w:element="PersonName">
        <w:smartTagPr>
          <w:attr w:name="ProductID" w:val="la Sant￩"/>
        </w:smartTagPr>
        <w:r w:rsidRPr="00D67D60">
          <w:t>la Santé</w:t>
        </w:r>
      </w:smartTag>
      <w:r w:rsidRPr="00D67D60">
        <w:t xml:space="preserve"> et autres prestataires d’études ou d’assistance au Maître de l’ouvrage,</w:t>
      </w:r>
    </w:p>
    <w:p w:rsidR="00D67D60" w:rsidRPr="00D67D60" w:rsidRDefault="00D67D60" w:rsidP="00D67D60">
      <w:pPr>
        <w:numPr>
          <w:ilvl w:val="12"/>
          <w:numId w:val="0"/>
        </w:numPr>
        <w:ind w:left="283" w:hanging="283"/>
        <w:jc w:val="both"/>
      </w:pPr>
    </w:p>
    <w:p w:rsidR="00D67D60" w:rsidRPr="00D67D60" w:rsidRDefault="00D67D60" w:rsidP="00D67D60">
      <w:pPr>
        <w:widowControl/>
        <w:numPr>
          <w:ilvl w:val="0"/>
          <w:numId w:val="7"/>
        </w:numPr>
        <w:autoSpaceDE/>
        <w:autoSpaceDN/>
        <w:jc w:val="both"/>
      </w:pPr>
      <w:r w:rsidRPr="00D67D60">
        <w:t>D’une façon générale, propositions et établissement de contrats marchés et lettres de commandes afférents à ces différentes missions, en vue de leur signature par le Maître de l’ouvrage.</w:t>
      </w:r>
    </w:p>
    <w:p w:rsidR="00D67D60" w:rsidRPr="00D67D60" w:rsidRDefault="00D67D60" w:rsidP="00D67D60">
      <w:pPr>
        <w:numPr>
          <w:ilvl w:val="12"/>
          <w:numId w:val="0"/>
        </w:numPr>
        <w:ind w:left="283" w:hanging="283"/>
        <w:jc w:val="both"/>
      </w:pPr>
    </w:p>
    <w:p w:rsidR="00D67D60" w:rsidRPr="00D67D60" w:rsidRDefault="00D67D60" w:rsidP="00D67D60">
      <w:pPr>
        <w:widowControl/>
        <w:numPr>
          <w:ilvl w:val="0"/>
          <w:numId w:val="7"/>
        </w:numPr>
        <w:autoSpaceDE/>
        <w:autoSpaceDN/>
        <w:jc w:val="both"/>
      </w:pPr>
      <w:r w:rsidRPr="00D67D60">
        <w:t>Vérification de la conformité des avant-projets détaillés proposés par</w:t>
      </w:r>
      <w:r w:rsidR="005910B5">
        <w:t xml:space="preserve"> le Maître d’œuvre au programme</w:t>
      </w:r>
      <w:r w:rsidRPr="00D67D60">
        <w:t xml:space="preserve"> et préparation de la décision d’approbation des projets dans le cadre du respect du programme et de l’enveloppe financière.</w:t>
      </w:r>
    </w:p>
    <w:p w:rsidR="00D67D60" w:rsidRPr="00D67D60" w:rsidRDefault="00D67D60" w:rsidP="00D67D60">
      <w:pPr>
        <w:pStyle w:val="Paragraphedeliste"/>
      </w:pPr>
    </w:p>
    <w:p w:rsidR="00D67D60" w:rsidRPr="00D67D60" w:rsidRDefault="00D67D60" w:rsidP="00D67D60">
      <w:pPr>
        <w:widowControl/>
        <w:numPr>
          <w:ilvl w:val="0"/>
          <w:numId w:val="7"/>
        </w:numPr>
        <w:autoSpaceDE/>
        <w:autoSpaceDN/>
        <w:jc w:val="both"/>
      </w:pPr>
      <w:r w:rsidRPr="00D67D60">
        <w:t>Etablissement du dossier de permis de construire en vue de sa signature et son dépôt par le Maître de l’ouvrage.</w:t>
      </w:r>
    </w:p>
    <w:p w:rsidR="00D67D60" w:rsidRPr="00D67D60" w:rsidRDefault="00D67D60" w:rsidP="00D67D60">
      <w:pPr>
        <w:jc w:val="both"/>
      </w:pPr>
    </w:p>
    <w:p w:rsidR="00D67D60" w:rsidRPr="00D67D60" w:rsidRDefault="00D67D60" w:rsidP="00D67D60">
      <w:pPr>
        <w:widowControl/>
        <w:numPr>
          <w:ilvl w:val="0"/>
          <w:numId w:val="8"/>
        </w:numPr>
        <w:autoSpaceDE/>
        <w:autoSpaceDN/>
        <w:jc w:val="both"/>
      </w:pPr>
      <w:r w:rsidRPr="00D67D60">
        <w:t>Etablissement de l’échéancier de réalisation comportant la définition des phases, l’échéancier prévisionnel des dépenses et recettes.</w:t>
      </w:r>
    </w:p>
    <w:p w:rsidR="005910B5" w:rsidRDefault="005910B5" w:rsidP="00D67D60">
      <w:pPr>
        <w:jc w:val="both"/>
      </w:pPr>
    </w:p>
    <w:p w:rsidR="00D67D60" w:rsidRPr="00D67D60" w:rsidRDefault="00D67D60" w:rsidP="00D67D60">
      <w:pPr>
        <w:jc w:val="both"/>
      </w:pPr>
      <w:r w:rsidRPr="00D67D60">
        <w:t>Cette phase débutera dès le choix de l’équipe de maîtrise d’œuvre.</w:t>
      </w:r>
      <w:bookmarkStart w:id="10" w:name="_Toc489600581"/>
    </w:p>
    <w:p w:rsidR="00D67D60" w:rsidRDefault="00D67D60" w:rsidP="00D67D60">
      <w:pPr>
        <w:pStyle w:val="Titre2"/>
        <w:spacing w:before="0"/>
      </w:pPr>
    </w:p>
    <w:p w:rsidR="00D67D60" w:rsidRPr="00763210" w:rsidRDefault="00D67D60" w:rsidP="00D67D60">
      <w:pPr>
        <w:pStyle w:val="Titre2"/>
        <w:spacing w:before="0"/>
        <w:ind w:left="0"/>
      </w:pPr>
      <w:bookmarkStart w:id="11" w:name="_Toc14852066"/>
      <w:r w:rsidRPr="00763210">
        <w:t>FINANCEMENT – PAIEMENTS</w:t>
      </w:r>
      <w:bookmarkEnd w:id="10"/>
      <w:bookmarkEnd w:id="11"/>
    </w:p>
    <w:p w:rsidR="00D67D60" w:rsidRPr="00763210" w:rsidRDefault="00D67D60" w:rsidP="00D67D60">
      <w:pPr>
        <w:pStyle w:val="Corpsdetexte3"/>
        <w:spacing w:after="0"/>
        <w:jc w:val="both"/>
        <w:rPr>
          <w:rFonts w:ascii="Arial" w:hAnsi="Arial" w:cs="Arial"/>
          <w:b/>
          <w:bCs/>
          <w:sz w:val="24"/>
          <w:szCs w:val="24"/>
          <w:u w:val="single"/>
        </w:rPr>
      </w:pPr>
    </w:p>
    <w:p w:rsidR="00D67D60" w:rsidRPr="00D67D60" w:rsidRDefault="00D67D60" w:rsidP="00D67D60">
      <w:pPr>
        <w:jc w:val="both"/>
      </w:pPr>
      <w:r w:rsidRPr="00D67D60">
        <w:t>Le Conducteur d’opération apportera son assistance au Maître de l’ouvrage pour la négociation et la mise en place des financements. La totalité des dépenses du programme à réaliser est à la charge du Maître de l’ouvrage qui en assurera directement les règlements aux entreprises et fournisseurs ou prestataires divers.</w:t>
      </w:r>
    </w:p>
    <w:p w:rsidR="00D67D60" w:rsidRPr="00D67D60" w:rsidRDefault="00D67D60" w:rsidP="00D67D60">
      <w:pPr>
        <w:jc w:val="both"/>
      </w:pPr>
    </w:p>
    <w:p w:rsidR="00D67D60" w:rsidRPr="00D67D60" w:rsidRDefault="00D67D60" w:rsidP="00D67D60">
      <w:pPr>
        <w:jc w:val="both"/>
      </w:pPr>
      <w:r w:rsidRPr="00D67D60">
        <w:t>Le Conducteur d’opération vérifiera les situations des maîtres d’œuvre et des prestataires divers et les transmettra au Maître de l’ouvrage pour paiement après les avoir visées.</w:t>
      </w:r>
    </w:p>
    <w:p w:rsidR="00D67D60" w:rsidRDefault="00D67D60" w:rsidP="00D67D60">
      <w:pPr>
        <w:pStyle w:val="Titre1"/>
        <w:spacing w:before="0"/>
      </w:pPr>
    </w:p>
    <w:p w:rsidR="00D67D60" w:rsidRPr="00D67D60" w:rsidRDefault="00D67D60" w:rsidP="00D67D60">
      <w:pPr>
        <w:pStyle w:val="Titre2"/>
        <w:ind w:firstLine="51"/>
      </w:pPr>
      <w:bookmarkStart w:id="12" w:name="_Toc14852067"/>
      <w:r>
        <w:t xml:space="preserve">2.3. - </w:t>
      </w:r>
      <w:r w:rsidRPr="00D67D60">
        <w:t>MISSION PHASE TRAVAUX</w:t>
      </w:r>
      <w:bookmarkEnd w:id="12"/>
    </w:p>
    <w:p w:rsidR="00D67D60" w:rsidRDefault="00D67D60" w:rsidP="00D67D60">
      <w:pPr>
        <w:pStyle w:val="Titre2"/>
        <w:spacing w:before="0"/>
      </w:pPr>
      <w:bookmarkStart w:id="13" w:name="_Toc489600583"/>
    </w:p>
    <w:p w:rsidR="00D67D60" w:rsidRPr="00763210" w:rsidRDefault="00D67D60" w:rsidP="00D67D60">
      <w:pPr>
        <w:pStyle w:val="Titre2"/>
        <w:spacing w:before="0"/>
        <w:ind w:left="0"/>
      </w:pPr>
      <w:bookmarkStart w:id="14" w:name="_Toc14852068"/>
      <w:r w:rsidRPr="00763210">
        <w:t>REALISATION DES OUVRAGES</w:t>
      </w:r>
      <w:bookmarkEnd w:id="13"/>
      <w:bookmarkEnd w:id="14"/>
    </w:p>
    <w:p w:rsidR="00D67D60" w:rsidRPr="00763210" w:rsidRDefault="00D67D60" w:rsidP="00D67D60">
      <w:pPr>
        <w:pStyle w:val="Corpsdetexte3"/>
        <w:spacing w:after="0"/>
        <w:jc w:val="both"/>
        <w:rPr>
          <w:rFonts w:ascii="Arial" w:hAnsi="Arial" w:cs="Arial"/>
          <w:b/>
          <w:bCs/>
          <w:sz w:val="24"/>
          <w:szCs w:val="24"/>
          <w:u w:val="single"/>
        </w:rPr>
      </w:pPr>
    </w:p>
    <w:p w:rsidR="00D67D60" w:rsidRPr="00D67D60" w:rsidRDefault="00D67D60" w:rsidP="00D67D60">
      <w:pPr>
        <w:jc w:val="both"/>
      </w:pPr>
      <w:r w:rsidRPr="00D67D60">
        <w:t>Sur la base du programme détaillé</w:t>
      </w:r>
      <w:r w:rsidRPr="00D67D60">
        <w:rPr>
          <w:color w:val="0000FF"/>
        </w:rPr>
        <w:t xml:space="preserve"> </w:t>
      </w:r>
      <w:r w:rsidR="005910B5">
        <w:t xml:space="preserve">de la reconstruction de la piscine du Martinet </w:t>
      </w:r>
      <w:r w:rsidRPr="00D67D60">
        <w:t>et de son enveloppe financière, tels</w:t>
      </w:r>
      <w:r w:rsidRPr="00D67D60">
        <w:rPr>
          <w:color w:val="0000FF"/>
        </w:rPr>
        <w:t xml:space="preserve"> </w:t>
      </w:r>
      <w:r w:rsidRPr="00D67D60">
        <w:t>que définis</w:t>
      </w:r>
      <w:r w:rsidRPr="00D67D60">
        <w:rPr>
          <w:color w:val="0000FF"/>
        </w:rPr>
        <w:t xml:space="preserve"> </w:t>
      </w:r>
      <w:r w:rsidRPr="00D67D60">
        <w:t>par le Maître de l’ouvrage à l’issue de la phase d’études ci-avant, le Conducteur d’opération apportera au Maître de l’ouvrage son assistance par un suivi permanent et une coordination des diverses opérations nécessaires à la bonne exécution des travaux de l’ouvrage, à savoir l’assistance pour :</w:t>
      </w:r>
    </w:p>
    <w:p w:rsidR="00D67D60" w:rsidRPr="00D67D60" w:rsidRDefault="00D67D60" w:rsidP="00D67D60">
      <w:pPr>
        <w:jc w:val="both"/>
      </w:pPr>
    </w:p>
    <w:p w:rsidR="00D67D60" w:rsidRPr="00D67D60" w:rsidRDefault="00D67D60" w:rsidP="00D67D60">
      <w:pPr>
        <w:widowControl/>
        <w:numPr>
          <w:ilvl w:val="0"/>
          <w:numId w:val="9"/>
        </w:numPr>
        <w:autoSpaceDE/>
        <w:autoSpaceDN/>
        <w:jc w:val="both"/>
      </w:pPr>
      <w:r w:rsidRPr="00D67D60">
        <w:t>La préparation du choix des entreprises (mise au point des dossiers d’appel à la concurrence, vérification de la mise au point des marchés de travaux, etc...). Cette assistance portera sur :</w:t>
      </w:r>
    </w:p>
    <w:p w:rsidR="00D67D60" w:rsidRPr="00D67D60" w:rsidRDefault="00D67D60" w:rsidP="00D67D60">
      <w:pPr>
        <w:ind w:left="851" w:hanging="425"/>
        <w:jc w:val="both"/>
      </w:pPr>
    </w:p>
    <w:p w:rsidR="00D67D60" w:rsidRPr="00D67D60" w:rsidRDefault="00D67D60" w:rsidP="00D67D60">
      <w:pPr>
        <w:widowControl/>
        <w:numPr>
          <w:ilvl w:val="0"/>
          <w:numId w:val="10"/>
        </w:numPr>
        <w:autoSpaceDE/>
        <w:autoSpaceDN/>
        <w:jc w:val="both"/>
      </w:pPr>
      <w:r w:rsidRPr="00D67D60">
        <w:t>L’examen des propositions de la maîtrise d’œuvre concernant les modalités de consultations des entrepreneurs ;</w:t>
      </w:r>
    </w:p>
    <w:p w:rsidR="00D67D60" w:rsidRPr="00D67D60" w:rsidRDefault="00D67D60" w:rsidP="00D67D60">
      <w:pPr>
        <w:numPr>
          <w:ilvl w:val="12"/>
          <w:numId w:val="0"/>
        </w:numPr>
        <w:ind w:left="1134" w:hanging="283"/>
        <w:jc w:val="both"/>
      </w:pPr>
    </w:p>
    <w:p w:rsidR="00D67D60" w:rsidRPr="00D67D60" w:rsidRDefault="00D67D60" w:rsidP="00D67D60">
      <w:pPr>
        <w:widowControl/>
        <w:numPr>
          <w:ilvl w:val="0"/>
          <w:numId w:val="10"/>
        </w:numPr>
        <w:autoSpaceDE/>
        <w:autoSpaceDN/>
        <w:jc w:val="both"/>
      </w:pPr>
      <w:r w:rsidRPr="00D67D60">
        <w:t>La mise au point avec le concours de la maîtrise d’œuvre de l’avis public d’appel à la concurrence et du règlement de consultation ;</w:t>
      </w:r>
    </w:p>
    <w:p w:rsidR="00D67D60" w:rsidRPr="00D67D60" w:rsidRDefault="00D67D60" w:rsidP="00D67D60">
      <w:pPr>
        <w:numPr>
          <w:ilvl w:val="12"/>
          <w:numId w:val="0"/>
        </w:numPr>
        <w:ind w:left="1134" w:hanging="283"/>
        <w:jc w:val="both"/>
      </w:pPr>
    </w:p>
    <w:p w:rsidR="00D67D60" w:rsidRPr="00D67D60" w:rsidRDefault="00D67D60" w:rsidP="00D67D60">
      <w:pPr>
        <w:widowControl/>
        <w:numPr>
          <w:ilvl w:val="0"/>
          <w:numId w:val="10"/>
        </w:numPr>
        <w:autoSpaceDE/>
        <w:autoSpaceDN/>
        <w:jc w:val="both"/>
      </w:pPr>
      <w:r w:rsidRPr="00D67D60">
        <w:t>L’indication de toutes directives à la maîtrise d’œuvre en vue de l’établissement du dossier de consultation des entreprises et du contrôle de son établissement dans les délais prévus ;</w:t>
      </w:r>
    </w:p>
    <w:p w:rsidR="00D67D60" w:rsidRPr="00D67D60" w:rsidRDefault="00D67D60" w:rsidP="00D67D60">
      <w:pPr>
        <w:numPr>
          <w:ilvl w:val="12"/>
          <w:numId w:val="0"/>
        </w:numPr>
        <w:ind w:left="1134" w:hanging="283"/>
        <w:jc w:val="both"/>
      </w:pPr>
    </w:p>
    <w:p w:rsidR="00D67D60" w:rsidRPr="00D67D60" w:rsidRDefault="00D67D60" w:rsidP="00D67D60">
      <w:pPr>
        <w:widowControl/>
        <w:numPr>
          <w:ilvl w:val="0"/>
          <w:numId w:val="10"/>
        </w:numPr>
        <w:autoSpaceDE/>
        <w:autoSpaceDN/>
        <w:jc w:val="both"/>
      </w:pPr>
      <w:r w:rsidRPr="00D67D60">
        <w:t>Les formalités de publicité ;</w:t>
      </w:r>
    </w:p>
    <w:p w:rsidR="00D67D60" w:rsidRPr="00D67D60" w:rsidRDefault="00D67D60" w:rsidP="00D67D60">
      <w:pPr>
        <w:numPr>
          <w:ilvl w:val="12"/>
          <w:numId w:val="0"/>
        </w:numPr>
        <w:ind w:left="1134" w:hanging="283"/>
        <w:jc w:val="both"/>
      </w:pPr>
    </w:p>
    <w:p w:rsidR="00D67D60" w:rsidRPr="00D67D60" w:rsidRDefault="00D67D60" w:rsidP="00D67D60">
      <w:pPr>
        <w:widowControl/>
        <w:numPr>
          <w:ilvl w:val="0"/>
          <w:numId w:val="10"/>
        </w:numPr>
        <w:autoSpaceDE/>
        <w:autoSpaceDN/>
        <w:jc w:val="both"/>
        <w:rPr>
          <w:color w:val="0000FF"/>
        </w:rPr>
      </w:pPr>
      <w:r w:rsidRPr="00D67D60">
        <w:lastRenderedPageBreak/>
        <w:t xml:space="preserve">La réunion de la Commission d’appel d’offres le cas échéant. Etant précisé que le Conducteur d’opération fera partie de la commission d’appel d’offres avec voix consultative, en tant que personnalité désignée par le président de </w:t>
      </w:r>
      <w:smartTag w:uri="urn:schemas-microsoft-com:office:smarttags" w:element="PersonName">
        <w:smartTagPr>
          <w:attr w:name="ProductID" w:val="la Commission"/>
        </w:smartTagPr>
        <w:r w:rsidRPr="00D67D60">
          <w:t>la Commission</w:t>
        </w:r>
      </w:smartTag>
      <w:r w:rsidRPr="00D67D60">
        <w:t xml:space="preserve"> en raison de sa compétence dans la matière qui fait l’objet de la consultation.</w:t>
      </w:r>
    </w:p>
    <w:p w:rsidR="00D67D60" w:rsidRPr="00D67D60" w:rsidRDefault="00D67D60" w:rsidP="00D67D60">
      <w:pPr>
        <w:jc w:val="both"/>
        <w:rPr>
          <w:color w:val="0000FF"/>
        </w:rPr>
      </w:pPr>
    </w:p>
    <w:p w:rsidR="00D67D60" w:rsidRPr="00D67D60" w:rsidRDefault="00D67D60" w:rsidP="00D67D60">
      <w:pPr>
        <w:widowControl/>
        <w:numPr>
          <w:ilvl w:val="0"/>
          <w:numId w:val="11"/>
        </w:numPr>
        <w:autoSpaceDE/>
        <w:autoSpaceDN/>
        <w:jc w:val="both"/>
      </w:pPr>
      <w:r w:rsidRPr="00D67D60">
        <w:t>Aide à la gestion des contrats, des marchés et lettres de commande nécessaires à la construction. A ce titre, toutes les situations de travaux et d’honoraires devront recevoir le visa du Conducteur d’opération avant d’être transmises au Maître de l’ouvrage.</w:t>
      </w:r>
    </w:p>
    <w:p w:rsidR="00D67D60" w:rsidRPr="00D67D60" w:rsidRDefault="00D67D60" w:rsidP="00D67D60">
      <w:pPr>
        <w:ind w:left="851" w:hanging="425"/>
        <w:jc w:val="both"/>
      </w:pPr>
    </w:p>
    <w:p w:rsidR="00D67D60" w:rsidRPr="00D67D60" w:rsidRDefault="00D67D60" w:rsidP="00D67D60">
      <w:pPr>
        <w:widowControl/>
        <w:numPr>
          <w:ilvl w:val="0"/>
          <w:numId w:val="12"/>
        </w:numPr>
        <w:autoSpaceDE/>
        <w:autoSpaceDN/>
        <w:jc w:val="both"/>
      </w:pPr>
      <w:r w:rsidRPr="00D67D60">
        <w:t>Délivrance des notifications.</w:t>
      </w:r>
    </w:p>
    <w:p w:rsidR="00D67D60" w:rsidRPr="00D67D60" w:rsidRDefault="00D67D60" w:rsidP="00D67D60">
      <w:pPr>
        <w:ind w:left="284"/>
        <w:jc w:val="both"/>
      </w:pPr>
      <w:r w:rsidRPr="00D67D60">
        <w:t>Le Conducteur d’opération préparera les notifications et les soumettra à la signature du Maître de l’ouvrage.</w:t>
      </w:r>
    </w:p>
    <w:p w:rsidR="00D67D60" w:rsidRPr="00D67D60" w:rsidRDefault="00D67D60" w:rsidP="00D67D60">
      <w:pPr>
        <w:jc w:val="both"/>
      </w:pPr>
    </w:p>
    <w:p w:rsidR="00D67D60" w:rsidRPr="00D67D60" w:rsidRDefault="00D67D60" w:rsidP="00D67D60">
      <w:pPr>
        <w:widowControl/>
        <w:numPr>
          <w:ilvl w:val="0"/>
          <w:numId w:val="13"/>
        </w:numPr>
        <w:autoSpaceDE/>
        <w:autoSpaceDN/>
        <w:jc w:val="both"/>
      </w:pPr>
      <w:r w:rsidRPr="00D67D60">
        <w:t>Participation aux réunions de chantier.</w:t>
      </w:r>
    </w:p>
    <w:p w:rsidR="00D67D60" w:rsidRPr="00D67D60" w:rsidRDefault="00D67D60" w:rsidP="00D67D60">
      <w:pPr>
        <w:jc w:val="both"/>
      </w:pPr>
    </w:p>
    <w:p w:rsidR="00D67D60" w:rsidRPr="00D67D60" w:rsidRDefault="00D67D60" w:rsidP="00D67D60">
      <w:pPr>
        <w:widowControl/>
        <w:numPr>
          <w:ilvl w:val="0"/>
          <w:numId w:val="14"/>
        </w:numPr>
        <w:autoSpaceDE/>
        <w:autoSpaceDN/>
        <w:jc w:val="both"/>
      </w:pPr>
      <w:r w:rsidRPr="00D67D60">
        <w:t>Information du Maître de l’ouvrage sur les anomalies constatées dans le déroulement des travaux (délais), la qualité des prestations ou le non respect des marchés, et sur les dispositions prises pour y remédier.</w:t>
      </w:r>
    </w:p>
    <w:p w:rsidR="00D67D60" w:rsidRPr="00D67D60" w:rsidRDefault="00D67D60" w:rsidP="00D67D60">
      <w:pPr>
        <w:numPr>
          <w:ilvl w:val="12"/>
          <w:numId w:val="0"/>
        </w:numPr>
        <w:ind w:left="283" w:hanging="283"/>
        <w:jc w:val="both"/>
      </w:pPr>
    </w:p>
    <w:p w:rsidR="00D67D60" w:rsidRPr="00D67D60" w:rsidRDefault="00D67D60" w:rsidP="00D67D60">
      <w:pPr>
        <w:widowControl/>
        <w:numPr>
          <w:ilvl w:val="0"/>
          <w:numId w:val="14"/>
        </w:numPr>
        <w:autoSpaceDE/>
        <w:autoSpaceDN/>
        <w:jc w:val="both"/>
      </w:pPr>
      <w:r w:rsidRPr="00D67D60">
        <w:t>Relations avec les compagnies concessionnaires de réseau, afin de prévoir en temps opportun leurs éventuelles interventions.</w:t>
      </w:r>
    </w:p>
    <w:p w:rsidR="00D67D60" w:rsidRPr="00D67D60" w:rsidRDefault="00D67D60" w:rsidP="00D67D60">
      <w:pPr>
        <w:numPr>
          <w:ilvl w:val="12"/>
          <w:numId w:val="0"/>
        </w:numPr>
        <w:ind w:left="283" w:hanging="283"/>
        <w:jc w:val="both"/>
      </w:pPr>
    </w:p>
    <w:p w:rsidR="00D67D60" w:rsidRPr="00D67D60" w:rsidRDefault="00D67D60" w:rsidP="00D67D60">
      <w:pPr>
        <w:widowControl/>
        <w:numPr>
          <w:ilvl w:val="0"/>
          <w:numId w:val="14"/>
        </w:numPr>
        <w:autoSpaceDE/>
        <w:autoSpaceDN/>
        <w:jc w:val="both"/>
      </w:pPr>
      <w:r w:rsidRPr="00D67D60">
        <w:t>Suivi financier de l’opération dans l’optique du respect final de l’enveloppe financière déterminée. Il devra informer le Maître de l’ouvrage des risques de travaux ou dépenses supplémentaires à engager.</w:t>
      </w:r>
    </w:p>
    <w:p w:rsidR="00D67D60" w:rsidRPr="00D67D60" w:rsidRDefault="00D67D60" w:rsidP="00D67D60">
      <w:pPr>
        <w:ind w:left="709" w:hanging="283"/>
        <w:jc w:val="both"/>
      </w:pPr>
    </w:p>
    <w:p w:rsidR="00D67D60" w:rsidRPr="00D67D60" w:rsidRDefault="00D67D60" w:rsidP="00D67D60">
      <w:pPr>
        <w:widowControl/>
        <w:numPr>
          <w:ilvl w:val="0"/>
          <w:numId w:val="15"/>
        </w:numPr>
        <w:autoSpaceDE/>
        <w:autoSpaceDN/>
        <w:jc w:val="both"/>
      </w:pPr>
      <w:r w:rsidRPr="00D67D60">
        <w:t xml:space="preserve">Le Conducteur d’opération proposera au Maître de l’ouvrage la levée des réserves consignées au </w:t>
      </w:r>
      <w:r w:rsidR="005910B5" w:rsidRPr="00D67D60">
        <w:t>procès-verbal</w:t>
      </w:r>
      <w:r w:rsidRPr="00D67D60">
        <w:t>, après exécution des reprises.</w:t>
      </w:r>
    </w:p>
    <w:p w:rsidR="00D67D60" w:rsidRPr="00D67D60" w:rsidRDefault="00D67D60" w:rsidP="00D67D60">
      <w:pPr>
        <w:jc w:val="both"/>
      </w:pPr>
    </w:p>
    <w:p w:rsidR="00D67D60" w:rsidRPr="00D67D60" w:rsidRDefault="00D67D60" w:rsidP="00D67D60">
      <w:pPr>
        <w:ind w:left="284"/>
        <w:jc w:val="both"/>
      </w:pPr>
      <w:r w:rsidRPr="00D67D60">
        <w:t>Le Conducteur d’opération assistera le Maître de l’ouvrage aux opérations de réception et préparera le procès-verbal de réception et formulera son avis sur les réserves à y apporter le cas échéant.</w:t>
      </w:r>
    </w:p>
    <w:p w:rsidR="00D67D60" w:rsidRPr="00D67D60" w:rsidRDefault="00D67D60" w:rsidP="00D67D60">
      <w:pPr>
        <w:ind w:left="284"/>
        <w:jc w:val="both"/>
      </w:pPr>
    </w:p>
    <w:p w:rsidR="00D67D60" w:rsidRPr="00D67D60" w:rsidRDefault="00D67D60" w:rsidP="00D67D60">
      <w:pPr>
        <w:ind w:left="284"/>
        <w:jc w:val="both"/>
      </w:pPr>
      <w:r w:rsidRPr="00D67D60">
        <w:t>Le Conducteur d’opération, en outre, s’assurera de la constitution correcte par la maîtrise d’œuvre, du dossier des ouvrages exécutés (D.O.E.) qui devra comprendre, notamment, la collection en vue de l’exploitation des ouvrages, les notices de fonctionnement de ceux-ci, ainsi que les plans d’ensemble et de détail conformes à l’exécution, et enfin de la remise du DIUO par le coordinateur de sécurité.</w:t>
      </w:r>
    </w:p>
    <w:p w:rsidR="00D67D60" w:rsidRPr="00D67D60" w:rsidRDefault="00D67D60" w:rsidP="00D67D60">
      <w:pPr>
        <w:ind w:left="851" w:hanging="425"/>
        <w:jc w:val="both"/>
      </w:pPr>
      <w:bookmarkStart w:id="15" w:name="_GoBack"/>
      <w:bookmarkEnd w:id="15"/>
    </w:p>
    <w:p w:rsidR="00D67D60" w:rsidRPr="00D67D60" w:rsidRDefault="00D67D60" w:rsidP="00D67D60">
      <w:pPr>
        <w:widowControl/>
        <w:numPr>
          <w:ilvl w:val="0"/>
          <w:numId w:val="16"/>
        </w:numPr>
        <w:autoSpaceDE/>
        <w:autoSpaceDN/>
        <w:jc w:val="both"/>
      </w:pPr>
      <w:r w:rsidRPr="00D67D60">
        <w:t>Pendant la période de garantie de parfait achèvement, le Conducteur d’opération s’assure auprès du Maître d’œuvre et des entreprises, de la suite donnée aux observations et réserves formulées lors de la réception. Il propose, s’il y a lieu, la prolongation du délai de parfait achèvement jusqu’à complète levée des réserves.</w:t>
      </w:r>
    </w:p>
    <w:p w:rsidR="00D67D60" w:rsidRPr="00D67D60" w:rsidRDefault="00D67D60" w:rsidP="00D67D60">
      <w:pPr>
        <w:jc w:val="both"/>
      </w:pPr>
    </w:p>
    <w:p w:rsidR="00D67D60" w:rsidRPr="00D67D60" w:rsidRDefault="00D67D60" w:rsidP="00D67D60">
      <w:pPr>
        <w:ind w:left="284"/>
        <w:jc w:val="both"/>
      </w:pPr>
      <w:r w:rsidRPr="00D67D60">
        <w:t>La levée des réserves consignées au procès-verbal de réception sera signifiée par le Conducteur d’opération au Maître de l’ouvrage.</w:t>
      </w:r>
    </w:p>
    <w:p w:rsidR="00D67D60" w:rsidRPr="00D67D60" w:rsidRDefault="00D67D60" w:rsidP="00D67D60">
      <w:pPr>
        <w:ind w:left="284"/>
        <w:jc w:val="both"/>
      </w:pPr>
    </w:p>
    <w:p w:rsidR="00D67D60" w:rsidRPr="00D67D60" w:rsidRDefault="00D67D60" w:rsidP="00D67D60">
      <w:pPr>
        <w:pStyle w:val="Corpsdetexte"/>
        <w:spacing w:before="1" w:line="256" w:lineRule="auto"/>
        <w:ind w:right="796"/>
        <w:jc w:val="both"/>
        <w:rPr>
          <w:sz w:val="22"/>
          <w:szCs w:val="22"/>
        </w:rPr>
      </w:pPr>
    </w:p>
    <w:sectPr w:rsidR="00D67D60" w:rsidRPr="00D67D60">
      <w:pgSz w:w="11900" w:h="16840"/>
      <w:pgMar w:top="1340" w:right="1020" w:bottom="1200" w:left="1040" w:header="0" w:footer="1004"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3AB5" w:rsidRDefault="000A2B6F">
      <w:r>
        <w:separator/>
      </w:r>
    </w:p>
  </w:endnote>
  <w:endnote w:type="continuationSeparator" w:id="0">
    <w:p w:rsidR="00B63AB5" w:rsidRDefault="000A2B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508F" w:rsidRDefault="000A2B6F">
    <w:pPr>
      <w:pStyle w:val="Corpsdetexte"/>
      <w:spacing w:line="14" w:lineRule="auto"/>
    </w:pPr>
    <w:r>
      <w:rPr>
        <w:noProof/>
        <w:lang w:bidi="ar-SA"/>
      </w:rPr>
      <mc:AlternateContent>
        <mc:Choice Requires="wps">
          <w:drawing>
            <wp:anchor distT="0" distB="0" distL="114300" distR="114300" simplePos="0" relativeHeight="251657728" behindDoc="1" locked="0" layoutInCell="1" allowOverlap="1">
              <wp:simplePos x="0" y="0"/>
              <wp:positionH relativeFrom="page">
                <wp:posOffset>6564630</wp:posOffset>
              </wp:positionH>
              <wp:positionV relativeFrom="page">
                <wp:posOffset>9916160</wp:posOffset>
              </wp:positionV>
              <wp:extent cx="121920" cy="165735"/>
              <wp:effectExtent l="0" t="0" r="0" b="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8508F" w:rsidRDefault="000A2B6F">
                          <w:pPr>
                            <w:spacing w:line="245" w:lineRule="exact"/>
                            <w:ind w:left="40"/>
                            <w:rPr>
                              <w:rFonts w:ascii="Calibri"/>
                            </w:rPr>
                          </w:pPr>
                          <w:r>
                            <w:fldChar w:fldCharType="begin"/>
                          </w:r>
                          <w:r>
                            <w:rPr>
                              <w:rFonts w:ascii="Calibri"/>
                            </w:rPr>
                            <w:instrText xml:space="preserve"> PAGE </w:instrText>
                          </w:r>
                          <w:r>
                            <w:fldChar w:fldCharType="separate"/>
                          </w:r>
                          <w:r w:rsidR="005910B5">
                            <w:rPr>
                              <w:rFonts w:ascii="Calibri"/>
                              <w:noProof/>
                            </w:rPr>
                            <w:t>6</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margin-left:516.9pt;margin-top:780.8pt;width:9.6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" filled="f" stroked="f">
              <v:textbox inset="0,0,0,0">
                <w:txbxContent>
                  <w:p w:rsidR="0048508F" w:rsidRDefault="000A2B6F">
                    <w:pPr>
                      <w:spacing w:line="245" w:lineRule="exact"/>
                      <w:ind w:left="40"/>
                      <w:rPr>
                        <w:rFonts w:ascii="Calibri"/>
                      </w:rPr>
                    </w:pPr>
                    <w:r>
                      <w:fldChar w:fldCharType="begin"/>
                    </w:r>
                    <w:r>
                      <w:rPr>
                        <w:rFonts w:ascii="Calibri"/>
                      </w:rPr>
                      <w:instrText xml:space="preserve"> PAGE </w:instrText>
                    </w:r>
                    <w:r>
                      <w:fldChar w:fldCharType="separate"/>
                    </w:r>
                    <w:r w:rsidR="005910B5">
                      <w:rPr>
                        <w:rFonts w:ascii="Calibri"/>
                        <w:noProof/>
                      </w:rPr>
                      <w:t>6</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3AB5" w:rsidRDefault="000A2B6F">
      <w:r>
        <w:separator/>
      </w:r>
    </w:p>
  </w:footnote>
  <w:footnote w:type="continuationSeparator" w:id="0">
    <w:p w:rsidR="00B63AB5" w:rsidRDefault="000A2B6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10AA6BD3"/>
    <w:multiLevelType w:val="multilevel"/>
    <w:tmpl w:val="794CB3C2"/>
    <w:lvl w:ilvl="0">
      <w:start w:val="1"/>
      <w:numFmt w:val="decimal"/>
      <w:lvlText w:val="%1."/>
      <w:lvlJc w:val="left"/>
      <w:pPr>
        <w:ind w:left="390" w:hanging="390"/>
      </w:pPr>
      <w:rPr>
        <w:rFonts w:hint="default"/>
      </w:rPr>
    </w:lvl>
    <w:lvl w:ilvl="1">
      <w:start w:val="1"/>
      <w:numFmt w:val="decimal"/>
      <w:lvlText w:val="%1.%2."/>
      <w:lvlJc w:val="left"/>
      <w:pPr>
        <w:ind w:left="1095" w:hanging="720"/>
      </w:pPr>
      <w:rPr>
        <w:rFonts w:hint="default"/>
      </w:rPr>
    </w:lvl>
    <w:lvl w:ilvl="2">
      <w:start w:val="1"/>
      <w:numFmt w:val="decimal"/>
      <w:lvlText w:val="%1.%2.%3."/>
      <w:lvlJc w:val="left"/>
      <w:pPr>
        <w:ind w:left="1470" w:hanging="720"/>
      </w:pPr>
      <w:rPr>
        <w:rFonts w:hint="default"/>
      </w:rPr>
    </w:lvl>
    <w:lvl w:ilvl="3">
      <w:start w:val="1"/>
      <w:numFmt w:val="decimal"/>
      <w:lvlText w:val="%1.%2.%3.%4."/>
      <w:lvlJc w:val="left"/>
      <w:pPr>
        <w:ind w:left="2205" w:hanging="1080"/>
      </w:pPr>
      <w:rPr>
        <w:rFonts w:hint="default"/>
      </w:rPr>
    </w:lvl>
    <w:lvl w:ilvl="4">
      <w:start w:val="1"/>
      <w:numFmt w:val="decimal"/>
      <w:lvlText w:val="%1.%2.%3.%4.%5."/>
      <w:lvlJc w:val="left"/>
      <w:pPr>
        <w:ind w:left="2580" w:hanging="1080"/>
      </w:pPr>
      <w:rPr>
        <w:rFonts w:hint="default"/>
      </w:rPr>
    </w:lvl>
    <w:lvl w:ilvl="5">
      <w:start w:val="1"/>
      <w:numFmt w:val="decimal"/>
      <w:lvlText w:val="%1.%2.%3.%4.%5.%6."/>
      <w:lvlJc w:val="left"/>
      <w:pPr>
        <w:ind w:left="3315" w:hanging="1440"/>
      </w:pPr>
      <w:rPr>
        <w:rFonts w:hint="default"/>
      </w:rPr>
    </w:lvl>
    <w:lvl w:ilvl="6">
      <w:start w:val="1"/>
      <w:numFmt w:val="decimal"/>
      <w:lvlText w:val="%1.%2.%3.%4.%5.%6.%7."/>
      <w:lvlJc w:val="left"/>
      <w:pPr>
        <w:ind w:left="3690" w:hanging="1440"/>
      </w:pPr>
      <w:rPr>
        <w:rFonts w:hint="default"/>
      </w:rPr>
    </w:lvl>
    <w:lvl w:ilvl="7">
      <w:start w:val="1"/>
      <w:numFmt w:val="decimal"/>
      <w:lvlText w:val="%1.%2.%3.%4.%5.%6.%7.%8."/>
      <w:lvlJc w:val="left"/>
      <w:pPr>
        <w:ind w:left="4425" w:hanging="1800"/>
      </w:pPr>
      <w:rPr>
        <w:rFonts w:hint="default"/>
      </w:rPr>
    </w:lvl>
    <w:lvl w:ilvl="8">
      <w:start w:val="1"/>
      <w:numFmt w:val="decimal"/>
      <w:lvlText w:val="%1.%2.%3.%4.%5.%6.%7.%8.%9."/>
      <w:lvlJc w:val="left"/>
      <w:pPr>
        <w:ind w:left="5160" w:hanging="2160"/>
      </w:pPr>
      <w:rPr>
        <w:rFonts w:hint="default"/>
      </w:rPr>
    </w:lvl>
  </w:abstractNum>
  <w:abstractNum w:abstractNumId="2" w15:restartNumberingAfterBreak="0">
    <w:nsid w:val="19E06A50"/>
    <w:multiLevelType w:val="singleLevel"/>
    <w:tmpl w:val="80B4FE14"/>
    <w:lvl w:ilvl="0">
      <w:start w:val="2"/>
      <w:numFmt w:val="lowerLetter"/>
      <w:lvlText w:val="%1)"/>
      <w:legacy w:legacy="1" w:legacySpace="0" w:legacyIndent="283"/>
      <w:lvlJc w:val="left"/>
      <w:pPr>
        <w:ind w:left="283" w:hanging="283"/>
      </w:pPr>
    </w:lvl>
  </w:abstractNum>
  <w:abstractNum w:abstractNumId="3" w15:restartNumberingAfterBreak="0">
    <w:nsid w:val="1F541E24"/>
    <w:multiLevelType w:val="singleLevel"/>
    <w:tmpl w:val="00285568"/>
    <w:lvl w:ilvl="0">
      <w:start w:val="1"/>
      <w:numFmt w:val="upperLetter"/>
      <w:lvlText w:val="%1)"/>
      <w:legacy w:legacy="1" w:legacySpace="0" w:legacyIndent="283"/>
      <w:lvlJc w:val="left"/>
      <w:pPr>
        <w:ind w:left="283" w:hanging="283"/>
      </w:pPr>
    </w:lvl>
  </w:abstractNum>
  <w:abstractNum w:abstractNumId="4" w15:restartNumberingAfterBreak="0">
    <w:nsid w:val="23E66377"/>
    <w:multiLevelType w:val="singleLevel"/>
    <w:tmpl w:val="45B82DD2"/>
    <w:lvl w:ilvl="0">
      <w:start w:val="7"/>
      <w:numFmt w:val="lowerLetter"/>
      <w:lvlText w:val="%1)"/>
      <w:legacy w:legacy="1" w:legacySpace="0" w:legacyIndent="283"/>
      <w:lvlJc w:val="left"/>
      <w:pPr>
        <w:ind w:left="283" w:hanging="283"/>
      </w:pPr>
    </w:lvl>
  </w:abstractNum>
  <w:abstractNum w:abstractNumId="5" w15:restartNumberingAfterBreak="0">
    <w:nsid w:val="25BE2557"/>
    <w:multiLevelType w:val="singleLevel"/>
    <w:tmpl w:val="6A9C463C"/>
    <w:lvl w:ilvl="0">
      <w:start w:val="8"/>
      <w:numFmt w:val="upperLetter"/>
      <w:lvlText w:val="%1)"/>
      <w:legacy w:legacy="1" w:legacySpace="0" w:legacyIndent="283"/>
      <w:lvlJc w:val="left"/>
      <w:pPr>
        <w:ind w:left="283" w:hanging="283"/>
      </w:pPr>
    </w:lvl>
  </w:abstractNum>
  <w:abstractNum w:abstractNumId="6" w15:restartNumberingAfterBreak="0">
    <w:nsid w:val="2AD734C4"/>
    <w:multiLevelType w:val="singleLevel"/>
    <w:tmpl w:val="049050A8"/>
    <w:lvl w:ilvl="0">
      <w:start w:val="3"/>
      <w:numFmt w:val="upperLetter"/>
      <w:lvlText w:val="%1)"/>
      <w:legacy w:legacy="1" w:legacySpace="0" w:legacyIndent="283"/>
      <w:lvlJc w:val="left"/>
      <w:pPr>
        <w:ind w:left="283" w:hanging="283"/>
      </w:pPr>
    </w:lvl>
  </w:abstractNum>
  <w:abstractNum w:abstractNumId="7" w15:restartNumberingAfterBreak="0">
    <w:nsid w:val="2BB029DC"/>
    <w:multiLevelType w:val="singleLevel"/>
    <w:tmpl w:val="FE080A24"/>
    <w:lvl w:ilvl="0">
      <w:start w:val="1"/>
      <w:numFmt w:val="lowerLetter"/>
      <w:lvlText w:val="%1)"/>
      <w:legacy w:legacy="1" w:legacySpace="0" w:legacyIndent="283"/>
      <w:lvlJc w:val="left"/>
      <w:pPr>
        <w:ind w:left="283" w:hanging="283"/>
      </w:pPr>
    </w:lvl>
  </w:abstractNum>
  <w:abstractNum w:abstractNumId="8" w15:restartNumberingAfterBreak="0">
    <w:nsid w:val="34C11CAE"/>
    <w:multiLevelType w:val="multilevel"/>
    <w:tmpl w:val="18F61EE8"/>
    <w:lvl w:ilvl="0">
      <w:start w:val="2"/>
      <w:numFmt w:val="decimal"/>
      <w:lvlText w:val="%1"/>
      <w:lvlJc w:val="left"/>
      <w:pPr>
        <w:ind w:left="779" w:hanging="404"/>
      </w:pPr>
      <w:rPr>
        <w:rFonts w:hint="default"/>
        <w:lang w:val="fr-FR" w:eastAsia="fr-FR" w:bidi="fr-FR"/>
      </w:rPr>
    </w:lvl>
    <w:lvl w:ilvl="1">
      <w:start w:val="1"/>
      <w:numFmt w:val="decimal"/>
      <w:lvlText w:val="%1.%2"/>
      <w:lvlJc w:val="left"/>
      <w:pPr>
        <w:ind w:left="779" w:hanging="404"/>
      </w:pPr>
      <w:rPr>
        <w:rFonts w:hint="default"/>
        <w:b/>
        <w:bCs/>
        <w:spacing w:val="0"/>
        <w:w w:val="99"/>
        <w:lang w:val="fr-FR" w:eastAsia="fr-FR" w:bidi="fr-FR"/>
      </w:rPr>
    </w:lvl>
    <w:lvl w:ilvl="2">
      <w:numFmt w:val="bullet"/>
      <w:lvlText w:val="•"/>
      <w:lvlJc w:val="left"/>
      <w:pPr>
        <w:ind w:left="2592" w:hanging="404"/>
      </w:pPr>
      <w:rPr>
        <w:rFonts w:hint="default"/>
        <w:lang w:val="fr-FR" w:eastAsia="fr-FR" w:bidi="fr-FR"/>
      </w:rPr>
    </w:lvl>
    <w:lvl w:ilvl="3">
      <w:numFmt w:val="bullet"/>
      <w:lvlText w:val="•"/>
      <w:lvlJc w:val="left"/>
      <w:pPr>
        <w:ind w:left="3498" w:hanging="404"/>
      </w:pPr>
      <w:rPr>
        <w:rFonts w:hint="default"/>
        <w:lang w:val="fr-FR" w:eastAsia="fr-FR" w:bidi="fr-FR"/>
      </w:rPr>
    </w:lvl>
    <w:lvl w:ilvl="4">
      <w:numFmt w:val="bullet"/>
      <w:lvlText w:val="•"/>
      <w:lvlJc w:val="left"/>
      <w:pPr>
        <w:ind w:left="4404" w:hanging="404"/>
      </w:pPr>
      <w:rPr>
        <w:rFonts w:hint="default"/>
        <w:lang w:val="fr-FR" w:eastAsia="fr-FR" w:bidi="fr-FR"/>
      </w:rPr>
    </w:lvl>
    <w:lvl w:ilvl="5">
      <w:numFmt w:val="bullet"/>
      <w:lvlText w:val="•"/>
      <w:lvlJc w:val="left"/>
      <w:pPr>
        <w:ind w:left="5310" w:hanging="404"/>
      </w:pPr>
      <w:rPr>
        <w:rFonts w:hint="default"/>
        <w:lang w:val="fr-FR" w:eastAsia="fr-FR" w:bidi="fr-FR"/>
      </w:rPr>
    </w:lvl>
    <w:lvl w:ilvl="6">
      <w:numFmt w:val="bullet"/>
      <w:lvlText w:val="•"/>
      <w:lvlJc w:val="left"/>
      <w:pPr>
        <w:ind w:left="6216" w:hanging="404"/>
      </w:pPr>
      <w:rPr>
        <w:rFonts w:hint="default"/>
        <w:lang w:val="fr-FR" w:eastAsia="fr-FR" w:bidi="fr-FR"/>
      </w:rPr>
    </w:lvl>
    <w:lvl w:ilvl="7">
      <w:numFmt w:val="bullet"/>
      <w:lvlText w:val="•"/>
      <w:lvlJc w:val="left"/>
      <w:pPr>
        <w:ind w:left="7122" w:hanging="404"/>
      </w:pPr>
      <w:rPr>
        <w:rFonts w:hint="default"/>
        <w:lang w:val="fr-FR" w:eastAsia="fr-FR" w:bidi="fr-FR"/>
      </w:rPr>
    </w:lvl>
    <w:lvl w:ilvl="8">
      <w:numFmt w:val="bullet"/>
      <w:lvlText w:val="•"/>
      <w:lvlJc w:val="left"/>
      <w:pPr>
        <w:ind w:left="8028" w:hanging="404"/>
      </w:pPr>
      <w:rPr>
        <w:rFonts w:hint="default"/>
        <w:lang w:val="fr-FR" w:eastAsia="fr-FR" w:bidi="fr-FR"/>
      </w:rPr>
    </w:lvl>
  </w:abstractNum>
  <w:abstractNum w:abstractNumId="9" w15:restartNumberingAfterBreak="0">
    <w:nsid w:val="510B543B"/>
    <w:multiLevelType w:val="hybridMultilevel"/>
    <w:tmpl w:val="38A0CFB2"/>
    <w:lvl w:ilvl="0" w:tplc="73166E2C">
      <w:numFmt w:val="bullet"/>
      <w:lvlText w:val="-"/>
      <w:lvlJc w:val="left"/>
      <w:pPr>
        <w:ind w:left="376" w:hanging="123"/>
      </w:pPr>
      <w:rPr>
        <w:rFonts w:ascii="Arial" w:eastAsia="Arial" w:hAnsi="Arial" w:cs="Arial" w:hint="default"/>
        <w:w w:val="99"/>
        <w:sz w:val="20"/>
        <w:szCs w:val="20"/>
        <w:lang w:val="fr-FR" w:eastAsia="fr-FR" w:bidi="fr-FR"/>
      </w:rPr>
    </w:lvl>
    <w:lvl w:ilvl="1" w:tplc="251AD7D8">
      <w:numFmt w:val="bullet"/>
      <w:lvlText w:val="•"/>
      <w:lvlJc w:val="left"/>
      <w:pPr>
        <w:ind w:left="1326" w:hanging="123"/>
      </w:pPr>
      <w:rPr>
        <w:rFonts w:hint="default"/>
        <w:lang w:val="fr-FR" w:eastAsia="fr-FR" w:bidi="fr-FR"/>
      </w:rPr>
    </w:lvl>
    <w:lvl w:ilvl="2" w:tplc="36860080">
      <w:numFmt w:val="bullet"/>
      <w:lvlText w:val="•"/>
      <w:lvlJc w:val="left"/>
      <w:pPr>
        <w:ind w:left="2272" w:hanging="123"/>
      </w:pPr>
      <w:rPr>
        <w:rFonts w:hint="default"/>
        <w:lang w:val="fr-FR" w:eastAsia="fr-FR" w:bidi="fr-FR"/>
      </w:rPr>
    </w:lvl>
    <w:lvl w:ilvl="3" w:tplc="76BEB9D8">
      <w:numFmt w:val="bullet"/>
      <w:lvlText w:val="•"/>
      <w:lvlJc w:val="left"/>
      <w:pPr>
        <w:ind w:left="3218" w:hanging="123"/>
      </w:pPr>
      <w:rPr>
        <w:rFonts w:hint="default"/>
        <w:lang w:val="fr-FR" w:eastAsia="fr-FR" w:bidi="fr-FR"/>
      </w:rPr>
    </w:lvl>
    <w:lvl w:ilvl="4" w:tplc="140A2B58">
      <w:numFmt w:val="bullet"/>
      <w:lvlText w:val="•"/>
      <w:lvlJc w:val="left"/>
      <w:pPr>
        <w:ind w:left="4164" w:hanging="123"/>
      </w:pPr>
      <w:rPr>
        <w:rFonts w:hint="default"/>
        <w:lang w:val="fr-FR" w:eastAsia="fr-FR" w:bidi="fr-FR"/>
      </w:rPr>
    </w:lvl>
    <w:lvl w:ilvl="5" w:tplc="133ADF5C">
      <w:numFmt w:val="bullet"/>
      <w:lvlText w:val="•"/>
      <w:lvlJc w:val="left"/>
      <w:pPr>
        <w:ind w:left="5110" w:hanging="123"/>
      </w:pPr>
      <w:rPr>
        <w:rFonts w:hint="default"/>
        <w:lang w:val="fr-FR" w:eastAsia="fr-FR" w:bidi="fr-FR"/>
      </w:rPr>
    </w:lvl>
    <w:lvl w:ilvl="6" w:tplc="69E86066">
      <w:numFmt w:val="bullet"/>
      <w:lvlText w:val="•"/>
      <w:lvlJc w:val="left"/>
      <w:pPr>
        <w:ind w:left="6056" w:hanging="123"/>
      </w:pPr>
      <w:rPr>
        <w:rFonts w:hint="default"/>
        <w:lang w:val="fr-FR" w:eastAsia="fr-FR" w:bidi="fr-FR"/>
      </w:rPr>
    </w:lvl>
    <w:lvl w:ilvl="7" w:tplc="8016331E">
      <w:numFmt w:val="bullet"/>
      <w:lvlText w:val="•"/>
      <w:lvlJc w:val="left"/>
      <w:pPr>
        <w:ind w:left="7002" w:hanging="123"/>
      </w:pPr>
      <w:rPr>
        <w:rFonts w:hint="default"/>
        <w:lang w:val="fr-FR" w:eastAsia="fr-FR" w:bidi="fr-FR"/>
      </w:rPr>
    </w:lvl>
    <w:lvl w:ilvl="8" w:tplc="67524C24">
      <w:numFmt w:val="bullet"/>
      <w:lvlText w:val="•"/>
      <w:lvlJc w:val="left"/>
      <w:pPr>
        <w:ind w:left="7948" w:hanging="123"/>
      </w:pPr>
      <w:rPr>
        <w:rFonts w:hint="default"/>
        <w:lang w:val="fr-FR" w:eastAsia="fr-FR" w:bidi="fr-FR"/>
      </w:rPr>
    </w:lvl>
  </w:abstractNum>
  <w:abstractNum w:abstractNumId="10" w15:restartNumberingAfterBreak="0">
    <w:nsid w:val="57C44EFA"/>
    <w:multiLevelType w:val="singleLevel"/>
    <w:tmpl w:val="3EBAD202"/>
    <w:lvl w:ilvl="0">
      <w:start w:val="5"/>
      <w:numFmt w:val="upperLetter"/>
      <w:lvlText w:val="%1)"/>
      <w:legacy w:legacy="1" w:legacySpace="0" w:legacyIndent="283"/>
      <w:lvlJc w:val="left"/>
      <w:pPr>
        <w:ind w:left="283" w:hanging="283"/>
      </w:pPr>
    </w:lvl>
  </w:abstractNum>
  <w:abstractNum w:abstractNumId="11" w15:restartNumberingAfterBreak="0">
    <w:nsid w:val="5EDF6509"/>
    <w:multiLevelType w:val="singleLevel"/>
    <w:tmpl w:val="AB3C99B8"/>
    <w:lvl w:ilvl="0">
      <w:start w:val="4"/>
      <w:numFmt w:val="upperLetter"/>
      <w:lvlText w:val="%1)"/>
      <w:legacy w:legacy="1" w:legacySpace="0" w:legacyIndent="283"/>
      <w:lvlJc w:val="left"/>
      <w:pPr>
        <w:ind w:left="283" w:hanging="283"/>
      </w:pPr>
    </w:lvl>
  </w:abstractNum>
  <w:abstractNum w:abstractNumId="12" w15:restartNumberingAfterBreak="0">
    <w:nsid w:val="6839315C"/>
    <w:multiLevelType w:val="singleLevel"/>
    <w:tmpl w:val="B11C176E"/>
    <w:lvl w:ilvl="0">
      <w:start w:val="2"/>
      <w:numFmt w:val="upperLetter"/>
      <w:lvlText w:val="%1)"/>
      <w:legacy w:legacy="1" w:legacySpace="0" w:legacyIndent="283"/>
      <w:lvlJc w:val="left"/>
      <w:pPr>
        <w:ind w:left="283" w:hanging="283"/>
      </w:pPr>
    </w:lvl>
  </w:abstractNum>
  <w:abstractNum w:abstractNumId="13" w15:restartNumberingAfterBreak="0">
    <w:nsid w:val="70930896"/>
    <w:multiLevelType w:val="singleLevel"/>
    <w:tmpl w:val="40F2EF98"/>
    <w:lvl w:ilvl="0">
      <w:start w:val="3"/>
      <w:numFmt w:val="lowerLetter"/>
      <w:lvlText w:val="%1)"/>
      <w:legacy w:legacy="1" w:legacySpace="0" w:legacyIndent="283"/>
      <w:lvlJc w:val="left"/>
      <w:pPr>
        <w:ind w:left="283" w:hanging="283"/>
      </w:pPr>
    </w:lvl>
  </w:abstractNum>
  <w:abstractNum w:abstractNumId="14" w15:restartNumberingAfterBreak="0">
    <w:nsid w:val="70A24B44"/>
    <w:multiLevelType w:val="singleLevel"/>
    <w:tmpl w:val="8758DF42"/>
    <w:lvl w:ilvl="0">
      <w:start w:val="9"/>
      <w:numFmt w:val="upperLetter"/>
      <w:lvlText w:val="%1)"/>
      <w:legacy w:legacy="1" w:legacySpace="0" w:legacyIndent="283"/>
      <w:lvlJc w:val="left"/>
      <w:pPr>
        <w:ind w:left="283" w:hanging="283"/>
      </w:pPr>
    </w:lvl>
  </w:abstractNum>
  <w:abstractNum w:abstractNumId="15" w15:restartNumberingAfterBreak="0">
    <w:nsid w:val="7B4F5332"/>
    <w:multiLevelType w:val="multilevel"/>
    <w:tmpl w:val="F30E047C"/>
    <w:lvl w:ilvl="0">
      <w:start w:val="1"/>
      <w:numFmt w:val="decimal"/>
      <w:lvlText w:val="%1"/>
      <w:lvlJc w:val="left"/>
      <w:pPr>
        <w:ind w:left="779" w:hanging="404"/>
      </w:pPr>
      <w:rPr>
        <w:rFonts w:hint="default"/>
        <w:lang w:val="fr-FR" w:eastAsia="fr-FR" w:bidi="fr-FR"/>
      </w:rPr>
    </w:lvl>
    <w:lvl w:ilvl="1">
      <w:start w:val="1"/>
      <w:numFmt w:val="decimal"/>
      <w:lvlText w:val="%1.%2"/>
      <w:lvlJc w:val="left"/>
      <w:pPr>
        <w:ind w:left="779" w:hanging="404"/>
      </w:pPr>
      <w:rPr>
        <w:rFonts w:ascii="Arial" w:eastAsia="Arial" w:hAnsi="Arial" w:cs="Arial" w:hint="default"/>
        <w:spacing w:val="0"/>
        <w:w w:val="99"/>
        <w:sz w:val="24"/>
        <w:szCs w:val="24"/>
        <w:lang w:val="fr-FR" w:eastAsia="fr-FR" w:bidi="fr-FR"/>
      </w:rPr>
    </w:lvl>
    <w:lvl w:ilvl="2">
      <w:numFmt w:val="bullet"/>
      <w:lvlText w:val="•"/>
      <w:lvlJc w:val="left"/>
      <w:pPr>
        <w:ind w:left="2592" w:hanging="404"/>
      </w:pPr>
      <w:rPr>
        <w:rFonts w:hint="default"/>
        <w:lang w:val="fr-FR" w:eastAsia="fr-FR" w:bidi="fr-FR"/>
      </w:rPr>
    </w:lvl>
    <w:lvl w:ilvl="3">
      <w:numFmt w:val="bullet"/>
      <w:lvlText w:val="•"/>
      <w:lvlJc w:val="left"/>
      <w:pPr>
        <w:ind w:left="3498" w:hanging="404"/>
      </w:pPr>
      <w:rPr>
        <w:rFonts w:hint="default"/>
        <w:lang w:val="fr-FR" w:eastAsia="fr-FR" w:bidi="fr-FR"/>
      </w:rPr>
    </w:lvl>
    <w:lvl w:ilvl="4">
      <w:numFmt w:val="bullet"/>
      <w:lvlText w:val="•"/>
      <w:lvlJc w:val="left"/>
      <w:pPr>
        <w:ind w:left="4404" w:hanging="404"/>
      </w:pPr>
      <w:rPr>
        <w:rFonts w:hint="default"/>
        <w:lang w:val="fr-FR" w:eastAsia="fr-FR" w:bidi="fr-FR"/>
      </w:rPr>
    </w:lvl>
    <w:lvl w:ilvl="5">
      <w:numFmt w:val="bullet"/>
      <w:lvlText w:val="•"/>
      <w:lvlJc w:val="left"/>
      <w:pPr>
        <w:ind w:left="5310" w:hanging="404"/>
      </w:pPr>
      <w:rPr>
        <w:rFonts w:hint="default"/>
        <w:lang w:val="fr-FR" w:eastAsia="fr-FR" w:bidi="fr-FR"/>
      </w:rPr>
    </w:lvl>
    <w:lvl w:ilvl="6">
      <w:numFmt w:val="bullet"/>
      <w:lvlText w:val="•"/>
      <w:lvlJc w:val="left"/>
      <w:pPr>
        <w:ind w:left="6216" w:hanging="404"/>
      </w:pPr>
      <w:rPr>
        <w:rFonts w:hint="default"/>
        <w:lang w:val="fr-FR" w:eastAsia="fr-FR" w:bidi="fr-FR"/>
      </w:rPr>
    </w:lvl>
    <w:lvl w:ilvl="7">
      <w:numFmt w:val="bullet"/>
      <w:lvlText w:val="•"/>
      <w:lvlJc w:val="left"/>
      <w:pPr>
        <w:ind w:left="7122" w:hanging="404"/>
      </w:pPr>
      <w:rPr>
        <w:rFonts w:hint="default"/>
        <w:lang w:val="fr-FR" w:eastAsia="fr-FR" w:bidi="fr-FR"/>
      </w:rPr>
    </w:lvl>
    <w:lvl w:ilvl="8">
      <w:numFmt w:val="bullet"/>
      <w:lvlText w:val="•"/>
      <w:lvlJc w:val="left"/>
      <w:pPr>
        <w:ind w:left="8028" w:hanging="404"/>
      </w:pPr>
      <w:rPr>
        <w:rFonts w:hint="default"/>
        <w:lang w:val="fr-FR" w:eastAsia="fr-FR" w:bidi="fr-FR"/>
      </w:rPr>
    </w:lvl>
  </w:abstractNum>
  <w:abstractNum w:abstractNumId="16" w15:restartNumberingAfterBreak="0">
    <w:nsid w:val="7DF156DF"/>
    <w:multiLevelType w:val="singleLevel"/>
    <w:tmpl w:val="FE080A24"/>
    <w:lvl w:ilvl="0">
      <w:start w:val="1"/>
      <w:numFmt w:val="lowerLetter"/>
      <w:lvlText w:val="%1)"/>
      <w:legacy w:legacy="1" w:legacySpace="0" w:legacyIndent="283"/>
      <w:lvlJc w:val="left"/>
      <w:pPr>
        <w:ind w:left="851" w:hanging="283"/>
      </w:pPr>
    </w:lvl>
  </w:abstractNum>
  <w:num w:numId="1">
    <w:abstractNumId w:val="9"/>
  </w:num>
  <w:num w:numId="2">
    <w:abstractNumId w:val="8"/>
  </w:num>
  <w:num w:numId="3">
    <w:abstractNumId w:val="15"/>
  </w:num>
  <w:num w:numId="4">
    <w:abstractNumId w:val="16"/>
  </w:num>
  <w:num w:numId="5">
    <w:abstractNumId w:val="7"/>
  </w:num>
  <w:num w:numId="6">
    <w:abstractNumId w:val="2"/>
  </w:num>
  <w:num w:numId="7">
    <w:abstractNumId w:val="13"/>
  </w:num>
  <w:num w:numId="8">
    <w:abstractNumId w:val="4"/>
  </w:num>
  <w:num w:numId="9">
    <w:abstractNumId w:val="3"/>
  </w:num>
  <w:num w:numId="10">
    <w:abstractNumId w:val="0"/>
    <w:lvlOverride w:ilvl="0">
      <w:lvl w:ilvl="0">
        <w:start w:val="1"/>
        <w:numFmt w:val="bullet"/>
        <w:lvlText w:val=""/>
        <w:legacy w:legacy="1" w:legacySpace="0" w:legacyIndent="283"/>
        <w:lvlJc w:val="left"/>
        <w:pPr>
          <w:ind w:left="1134" w:hanging="283"/>
        </w:pPr>
        <w:rPr>
          <w:rFonts w:ascii="Symbol" w:hAnsi="Symbol" w:hint="default"/>
        </w:rPr>
      </w:lvl>
    </w:lvlOverride>
  </w:num>
  <w:num w:numId="11">
    <w:abstractNumId w:val="12"/>
  </w:num>
  <w:num w:numId="12">
    <w:abstractNumId w:val="6"/>
  </w:num>
  <w:num w:numId="13">
    <w:abstractNumId w:val="11"/>
  </w:num>
  <w:num w:numId="14">
    <w:abstractNumId w:val="10"/>
  </w:num>
  <w:num w:numId="15">
    <w:abstractNumId w:val="5"/>
  </w:num>
  <w:num w:numId="16">
    <w:abstractNumId w:val="14"/>
  </w:num>
  <w:num w:numId="1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defaultTabStop w:val="720"/>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8508F"/>
    <w:rsid w:val="000A2B6F"/>
    <w:rsid w:val="001945C5"/>
    <w:rsid w:val="0043765A"/>
    <w:rsid w:val="0048508F"/>
    <w:rsid w:val="005910B5"/>
    <w:rsid w:val="00973EFD"/>
    <w:rsid w:val="009B40FD"/>
    <w:rsid w:val="00B63AB5"/>
    <w:rsid w:val="00CE7CF3"/>
    <w:rsid w:val="00D67D60"/>
    <w:rsid w:val="00D912B5"/>
    <w:rsid w:val="00E73842"/>
    <w:rsid w:val="00F24784"/>
    <w:rsid w:val="00FA38F6"/>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2289"/>
    <o:shapelayout v:ext="edit">
      <o:idmap v:ext="edit" data="1"/>
    </o:shapelayout>
  </w:shapeDefaults>
  <w:decimalSymbol w:val=","/>
  <w:listSeparator w:val=";"/>
  <w15:docId w15:val="{F98F4434-BCD6-49CB-9A0A-E214BB53D0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lang w:val="fr-FR" w:eastAsia="fr-FR" w:bidi="fr-FR"/>
    </w:rPr>
  </w:style>
  <w:style w:type="paragraph" w:styleId="Titre1">
    <w:name w:val="heading 1"/>
    <w:basedOn w:val="Normal"/>
    <w:uiPriority w:val="1"/>
    <w:qFormat/>
    <w:pPr>
      <w:spacing w:before="1"/>
      <w:ind w:left="1518" w:right="842" w:hanging="951"/>
      <w:outlineLvl w:val="0"/>
    </w:pPr>
    <w:rPr>
      <w:b/>
      <w:bCs/>
      <w:sz w:val="28"/>
      <w:szCs w:val="28"/>
    </w:rPr>
  </w:style>
  <w:style w:type="paragraph" w:styleId="Titre2">
    <w:name w:val="heading 2"/>
    <w:basedOn w:val="Normal"/>
    <w:uiPriority w:val="1"/>
    <w:qFormat/>
    <w:pPr>
      <w:spacing w:before="76"/>
      <w:ind w:left="375"/>
      <w:outlineLvl w:val="1"/>
    </w:pPr>
    <w:rPr>
      <w:b/>
      <w:bCs/>
      <w:sz w:val="24"/>
      <w:szCs w:val="24"/>
    </w:rPr>
  </w:style>
  <w:style w:type="paragraph" w:styleId="Titre3">
    <w:name w:val="heading 3"/>
    <w:basedOn w:val="Normal"/>
    <w:uiPriority w:val="1"/>
    <w:qFormat/>
    <w:pPr>
      <w:ind w:left="779" w:hanging="405"/>
      <w:outlineLvl w:val="2"/>
    </w:pPr>
    <w:rPr>
      <w:sz w:val="24"/>
      <w:szCs w:val="24"/>
    </w:rPr>
  </w:style>
  <w:style w:type="paragraph" w:styleId="Titre4">
    <w:name w:val="heading 4"/>
    <w:basedOn w:val="Normal"/>
    <w:uiPriority w:val="1"/>
    <w:qFormat/>
    <w:pPr>
      <w:ind w:left="375"/>
      <w:outlineLvl w:val="3"/>
    </w:pPr>
    <w:rPr>
      <w:b/>
      <w:bCs/>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TM1">
    <w:name w:val="toc 1"/>
    <w:basedOn w:val="Normal"/>
    <w:uiPriority w:val="39"/>
    <w:qFormat/>
    <w:pPr>
      <w:spacing w:before="120"/>
      <w:ind w:left="596"/>
    </w:pPr>
    <w:rPr>
      <w:rFonts w:ascii="Calibri" w:eastAsia="Calibri" w:hAnsi="Calibri" w:cs="Calibri"/>
    </w:rPr>
  </w:style>
  <w:style w:type="paragraph" w:styleId="Corpsdetexte">
    <w:name w:val="Body Text"/>
    <w:basedOn w:val="Normal"/>
    <w:uiPriority w:val="1"/>
    <w:qFormat/>
    <w:rPr>
      <w:sz w:val="20"/>
      <w:szCs w:val="20"/>
    </w:rPr>
  </w:style>
  <w:style w:type="paragraph" w:styleId="Paragraphedeliste">
    <w:name w:val="List Paragraph"/>
    <w:basedOn w:val="Normal"/>
    <w:uiPriority w:val="34"/>
    <w:qFormat/>
    <w:pPr>
      <w:spacing w:before="178"/>
      <w:ind w:left="498" w:hanging="124"/>
    </w:pPr>
  </w:style>
  <w:style w:type="paragraph" w:customStyle="1" w:styleId="TableParagraph">
    <w:name w:val="Table Paragraph"/>
    <w:basedOn w:val="Normal"/>
    <w:uiPriority w:val="1"/>
    <w:qFormat/>
  </w:style>
  <w:style w:type="paragraph" w:styleId="En-ttedetabledesmatires">
    <w:name w:val="TOC Heading"/>
    <w:basedOn w:val="Titre1"/>
    <w:next w:val="Normal"/>
    <w:uiPriority w:val="39"/>
    <w:unhideWhenUsed/>
    <w:qFormat/>
    <w:rsid w:val="00D67D60"/>
    <w:pPr>
      <w:keepNext/>
      <w:keepLines/>
      <w:widowControl/>
      <w:autoSpaceDE/>
      <w:autoSpaceDN/>
      <w:spacing w:before="240" w:line="259" w:lineRule="auto"/>
      <w:ind w:left="0" w:right="0" w:firstLine="0"/>
      <w:outlineLvl w:val="9"/>
    </w:pPr>
    <w:rPr>
      <w:rFonts w:asciiTheme="majorHAnsi" w:eastAsiaTheme="majorEastAsia" w:hAnsiTheme="majorHAnsi" w:cstheme="majorBidi"/>
      <w:b w:val="0"/>
      <w:bCs w:val="0"/>
      <w:color w:val="365F91" w:themeColor="accent1" w:themeShade="BF"/>
      <w:sz w:val="32"/>
      <w:szCs w:val="32"/>
      <w:lang w:bidi="ar-SA"/>
    </w:rPr>
  </w:style>
  <w:style w:type="paragraph" w:styleId="TM2">
    <w:name w:val="toc 2"/>
    <w:basedOn w:val="Normal"/>
    <w:next w:val="Normal"/>
    <w:autoRedefine/>
    <w:uiPriority w:val="39"/>
    <w:unhideWhenUsed/>
    <w:rsid w:val="00D67D60"/>
    <w:pPr>
      <w:spacing w:after="100"/>
      <w:ind w:left="220"/>
    </w:pPr>
  </w:style>
  <w:style w:type="paragraph" w:styleId="TM3">
    <w:name w:val="toc 3"/>
    <w:basedOn w:val="Normal"/>
    <w:next w:val="Normal"/>
    <w:autoRedefine/>
    <w:uiPriority w:val="39"/>
    <w:unhideWhenUsed/>
    <w:rsid w:val="00D67D60"/>
    <w:pPr>
      <w:spacing w:after="100"/>
      <w:ind w:left="440"/>
    </w:pPr>
  </w:style>
  <w:style w:type="character" w:styleId="Lienhypertexte">
    <w:name w:val="Hyperlink"/>
    <w:basedOn w:val="Policepardfaut"/>
    <w:uiPriority w:val="99"/>
    <w:unhideWhenUsed/>
    <w:rsid w:val="00D67D60"/>
    <w:rPr>
      <w:color w:val="0000FF" w:themeColor="hyperlink"/>
      <w:u w:val="single"/>
    </w:rPr>
  </w:style>
  <w:style w:type="paragraph" w:styleId="Corpsdetexte3">
    <w:name w:val="Body Text 3"/>
    <w:basedOn w:val="Normal"/>
    <w:link w:val="Corpsdetexte3Car"/>
    <w:rsid w:val="00D67D60"/>
    <w:pPr>
      <w:widowControl/>
      <w:autoSpaceDE/>
      <w:autoSpaceDN/>
      <w:spacing w:after="120"/>
    </w:pPr>
    <w:rPr>
      <w:rFonts w:ascii="Times New Roman" w:eastAsia="Times New Roman" w:hAnsi="Times New Roman" w:cs="Times New Roman"/>
      <w:sz w:val="16"/>
      <w:szCs w:val="16"/>
      <w:lang w:bidi="ar-SA"/>
    </w:rPr>
  </w:style>
  <w:style w:type="character" w:customStyle="1" w:styleId="Corpsdetexte3Car">
    <w:name w:val="Corps de texte 3 Car"/>
    <w:basedOn w:val="Policepardfaut"/>
    <w:link w:val="Corpsdetexte3"/>
    <w:rsid w:val="00D67D60"/>
    <w:rPr>
      <w:rFonts w:ascii="Times New Roman" w:eastAsia="Times New Roman" w:hAnsi="Times New Roman" w:cs="Times New Roman"/>
      <w:sz w:val="16"/>
      <w:szCs w:val="16"/>
      <w:lang w:val="fr-FR" w:eastAsia="fr-FR"/>
    </w:rPr>
  </w:style>
  <w:style w:type="character" w:customStyle="1" w:styleId="StyleArial12ptGrasSoulignement">
    <w:name w:val="Style Arial 12 pt Gras Soulignement"/>
    <w:rsid w:val="00D67D60"/>
    <w:rPr>
      <w:rFonts w:ascii="Arial" w:hAnsi="Arial"/>
      <w:b/>
      <w:bCs/>
      <w:sz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0708D02-7402-4028-948B-0CEB149D3D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6</Pages>
  <Words>1609</Words>
  <Characters>8850</Characters>
  <Application>Microsoft Office Word</Application>
  <DocSecurity>0</DocSecurity>
  <Lines>73</Lines>
  <Paragraphs>20</Paragraphs>
  <ScaleCrop>false</ScaleCrop>
  <HeadingPairs>
    <vt:vector size="2" baseType="variant">
      <vt:variant>
        <vt:lpstr>Titre</vt:lpstr>
      </vt:variant>
      <vt:variant>
        <vt:i4>1</vt:i4>
      </vt:variant>
    </vt:vector>
  </HeadingPairs>
  <TitlesOfParts>
    <vt:vector size="1" baseType="lpstr">
      <vt:lpstr>CCTP</vt:lpstr>
    </vt:vector>
  </TitlesOfParts>
  <Company>SEMCODA</Company>
  <LinksUpToDate>false</LinksUpToDate>
  <CharactersWithSpaces>10439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CCTP</dc:title>
  <dc:creator>respsaj</dc:creator>
  <cp:lastModifiedBy>BESLIN Joy</cp:lastModifiedBy>
  <cp:revision>11</cp:revision>
  <dcterms:created xsi:type="dcterms:W3CDTF">2019-07-22T11:51:00Z</dcterms:created>
  <dcterms:modified xsi:type="dcterms:W3CDTF">2019-07-24T07:50:00Z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2019-01-30T00:00:00Z</vt:filetime>
  </property>
  <property fmtid="{D5CDD505-2E9C-101B-9397-08002B2CF9AE}" pid="3" name="Creator">
    <vt:lpwstr>PDFCreator 2.2.2.0</vt:lpwstr>
  </property>
  <property fmtid="{D5CDD505-2E9C-101B-9397-08002B2CF9AE}" pid="4" name="LastSaved">
    <vt:filetime>2019-07-22T00:00:00Z</vt:filetime>
  </property>
</Properties>
</file>